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20" w:rsidRDefault="00D74720" w:rsidP="00D74720">
      <w:pPr>
        <w:spacing w:before="5" w:after="0" w:line="220" w:lineRule="exact"/>
      </w:pPr>
    </w:p>
    <w:p w:rsidR="00D74720" w:rsidRDefault="00D74720" w:rsidP="00D74720">
      <w:pPr>
        <w:spacing w:after="0" w:line="256" w:lineRule="auto"/>
        <w:ind w:left="993" w:right="1018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2209285</wp:posOffset>
                </wp:positionH>
                <wp:positionV relativeFrom="paragraph">
                  <wp:posOffset>37237</wp:posOffset>
                </wp:positionV>
                <wp:extent cx="3554083" cy="1009291"/>
                <wp:effectExtent l="0" t="0" r="2794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83" cy="1009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3C" w:rsidRDefault="0057683C" w:rsidP="00FA6E14">
                            <w:pPr>
                              <w:spacing w:before="2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WORKPLACE INSPECTION CHECKLIST </w:t>
                            </w:r>
                          </w:p>
                          <w:p w:rsidR="0057683C" w:rsidRPr="00C47A98" w:rsidRDefault="0057683C" w:rsidP="00FA6E14">
                            <w:pPr>
                              <w:spacing w:before="2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(OFFICE)</w:t>
                            </w:r>
                          </w:p>
                          <w:p w:rsidR="0057683C" w:rsidRPr="00D74720" w:rsidRDefault="005768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3.95pt;margin-top:2.95pt;width:279.85pt;height:7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" fillcolor="white [3201]" strokeweight=".5pt">
                <v:textbox>
                  <w:txbxContent>
                    <w:p w:rsidR="007D652A" w:rsidRDefault="007D652A" w:rsidP="00FA6E14">
                      <w:pPr>
                        <w:spacing w:before="2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WORKPLACE INSPECTION CHECKLIST </w:t>
                      </w:r>
                    </w:p>
                    <w:p w:rsidR="00EA0695" w:rsidRPr="00C47A98" w:rsidRDefault="007D652A" w:rsidP="00FA6E14">
                      <w:pPr>
                        <w:spacing w:before="2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(OFFICE)</w:t>
                      </w:r>
                    </w:p>
                    <w:p w:rsidR="00EA0695" w:rsidRPr="00D74720" w:rsidRDefault="00EA069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345057</wp:posOffset>
            </wp:positionH>
            <wp:positionV relativeFrom="paragraph">
              <wp:posOffset>-47984</wp:posOffset>
            </wp:positionV>
            <wp:extent cx="1109980" cy="126746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W </w:t>
      </w:r>
      <w:r>
        <w:rPr>
          <w:rFonts w:ascii="Arial" w:eastAsia="Arial" w:hAnsi="Arial" w:cs="Arial"/>
          <w:spacing w:val="-1"/>
          <w:sz w:val="16"/>
          <w:szCs w:val="16"/>
        </w:rPr>
        <w:t>Leve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</w:p>
    <w:p w:rsidR="00D74720" w:rsidRDefault="00D74720" w:rsidP="00D74720">
      <w:pPr>
        <w:spacing w:before="5" w:after="0" w:line="240" w:lineRule="auto"/>
        <w:ind w:left="99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10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 xml:space="preserve"> 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ay</w:t>
      </w:r>
    </w:p>
    <w:p w:rsidR="00D74720" w:rsidRDefault="00D74720" w:rsidP="00D74720">
      <w:pPr>
        <w:spacing w:before="15" w:after="0" w:line="240" w:lineRule="auto"/>
        <w:ind w:left="99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ydne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6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ic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pacing w:val="-3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27</w:t>
      </w:r>
    </w:p>
    <w:p w:rsidR="00D74720" w:rsidRDefault="00D74720" w:rsidP="00D74720">
      <w:pPr>
        <w:spacing w:before="4" w:after="0" w:line="160" w:lineRule="exact"/>
        <w:rPr>
          <w:sz w:val="16"/>
          <w:szCs w:val="16"/>
        </w:rPr>
      </w:pPr>
    </w:p>
    <w:p w:rsidR="00D74720" w:rsidRDefault="00D74720" w:rsidP="00D74720">
      <w:pPr>
        <w:spacing w:after="0" w:line="240" w:lineRule="auto"/>
        <w:ind w:left="993" w:right="16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125</w:t>
      </w:r>
    </w:p>
    <w:p w:rsidR="00D74720" w:rsidRDefault="00D74720" w:rsidP="00D74720">
      <w:pPr>
        <w:spacing w:before="15" w:after="0" w:line="240" w:lineRule="auto"/>
        <w:ind w:left="99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pacing w:val="-3"/>
          <w:sz w:val="16"/>
          <w:szCs w:val="16"/>
        </w:rPr>
        <w:t>8</w:t>
      </w:r>
      <w:r>
        <w:rPr>
          <w:rFonts w:ascii="Arial" w:eastAsia="Arial" w:hAnsi="Arial" w:cs="Arial"/>
          <w:spacing w:val="-1"/>
          <w:sz w:val="16"/>
          <w:szCs w:val="16"/>
        </w:rPr>
        <w:t>25</w:t>
      </w:r>
    </w:p>
    <w:p w:rsidR="00D74720" w:rsidRDefault="00D74720" w:rsidP="00D74720">
      <w:pPr>
        <w:spacing w:before="9" w:after="0" w:line="150" w:lineRule="exact"/>
        <w:rPr>
          <w:sz w:val="15"/>
          <w:szCs w:val="15"/>
        </w:rPr>
      </w:pPr>
    </w:p>
    <w:p w:rsidR="00D74720" w:rsidRDefault="00D74720" w:rsidP="00D74720">
      <w:pPr>
        <w:spacing w:after="0" w:line="240" w:lineRule="auto"/>
        <w:ind w:left="99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9</w:t>
      </w:r>
      <w:r>
        <w:rPr>
          <w:rFonts w:ascii="Arial" w:eastAsia="Arial" w:hAnsi="Arial" w:cs="Arial"/>
          <w:spacing w:val="-1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>35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9</w:t>
      </w:r>
      <w:r>
        <w:rPr>
          <w:rFonts w:ascii="Arial" w:eastAsia="Arial" w:hAnsi="Arial" w:cs="Arial"/>
          <w:spacing w:val="-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00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8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9</w:t>
      </w:r>
      <w:r>
        <w:rPr>
          <w:rFonts w:ascii="Arial" w:eastAsia="Arial" w:hAnsi="Arial" w:cs="Arial"/>
          <w:spacing w:val="-1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>35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90</w:t>
      </w:r>
      <w:r>
        <w:rPr>
          <w:rFonts w:ascii="Arial" w:eastAsia="Arial" w:hAnsi="Arial" w:cs="Arial"/>
          <w:spacing w:val="-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1</w:t>
      </w:r>
    </w:p>
    <w:p w:rsidR="00F57FE0" w:rsidRDefault="00D74720" w:rsidP="00D74720">
      <w:pP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-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ai</w:t>
      </w:r>
      <w:r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 xml:space="preserve"> </w:t>
      </w:r>
      <w:hyperlink r:id="rId10">
        <w:r>
          <w:rPr>
            <w:rFonts w:ascii="Arial" w:eastAsia="Arial" w:hAnsi="Arial" w:cs="Arial"/>
            <w:b/>
            <w:bCs/>
            <w:spacing w:val="-3"/>
            <w:position w:val="-1"/>
            <w:sz w:val="16"/>
            <w:szCs w:val="16"/>
          </w:rPr>
          <w:t>w</w:t>
        </w:r>
        <w:r>
          <w:rPr>
            <w:rFonts w:ascii="Arial" w:eastAsia="Arial" w:hAnsi="Arial" w:cs="Arial"/>
            <w:b/>
            <w:bCs/>
            <w:position w:val="-1"/>
            <w:sz w:val="16"/>
            <w:szCs w:val="16"/>
          </w:rPr>
          <w:t>h</w:t>
        </w:r>
        <w:r>
          <w:rPr>
            <w:rFonts w:ascii="Arial" w:eastAsia="Arial" w:hAnsi="Arial" w:cs="Arial"/>
            <w:b/>
            <w:bCs/>
            <w:spacing w:val="-1"/>
            <w:position w:val="-1"/>
            <w:sz w:val="16"/>
            <w:szCs w:val="16"/>
          </w:rPr>
          <w:t>s@</w:t>
        </w:r>
        <w:r>
          <w:rPr>
            <w:rFonts w:ascii="Arial" w:eastAsia="Arial" w:hAnsi="Arial" w:cs="Arial"/>
            <w:b/>
            <w:bCs/>
            <w:position w:val="-1"/>
            <w:sz w:val="16"/>
            <w:szCs w:val="16"/>
          </w:rPr>
          <w:t>n</w:t>
        </w:r>
        <w:r>
          <w:rPr>
            <w:rFonts w:ascii="Arial" w:eastAsia="Arial" w:hAnsi="Arial" w:cs="Arial"/>
            <w:b/>
            <w:bCs/>
            <w:spacing w:val="-3"/>
            <w:position w:val="-1"/>
            <w:sz w:val="16"/>
            <w:szCs w:val="16"/>
          </w:rPr>
          <w:t>s</w:t>
        </w:r>
        <w:r>
          <w:rPr>
            <w:rFonts w:ascii="Arial" w:eastAsia="Arial" w:hAnsi="Arial" w:cs="Arial"/>
            <w:b/>
            <w:bCs/>
            <w:position w:val="-1"/>
            <w:sz w:val="16"/>
            <w:szCs w:val="16"/>
          </w:rPr>
          <w:t>w</w:t>
        </w:r>
        <w:r>
          <w:rPr>
            <w:rFonts w:ascii="Arial" w:eastAsia="Arial" w:hAnsi="Arial" w:cs="Arial"/>
            <w:b/>
            <w:bCs/>
            <w:spacing w:val="-1"/>
            <w:position w:val="-1"/>
            <w:sz w:val="16"/>
            <w:szCs w:val="16"/>
          </w:rPr>
          <w:t>.sc</w:t>
        </w:r>
        <w:r>
          <w:rPr>
            <w:rFonts w:ascii="Arial" w:eastAsia="Arial" w:hAnsi="Arial" w:cs="Arial"/>
            <w:b/>
            <w:bCs/>
            <w:spacing w:val="-2"/>
            <w:position w:val="-1"/>
            <w:sz w:val="16"/>
            <w:szCs w:val="16"/>
          </w:rPr>
          <w:t>o</w:t>
        </w:r>
        <w:r>
          <w:rPr>
            <w:rFonts w:ascii="Arial" w:eastAsia="Arial" w:hAnsi="Arial" w:cs="Arial"/>
            <w:b/>
            <w:bCs/>
            <w:position w:val="-1"/>
            <w:sz w:val="16"/>
            <w:szCs w:val="16"/>
          </w:rPr>
          <w:t>u</w:t>
        </w:r>
        <w:r>
          <w:rPr>
            <w:rFonts w:ascii="Arial" w:eastAsia="Arial" w:hAnsi="Arial" w:cs="Arial"/>
            <w:b/>
            <w:bCs/>
            <w:spacing w:val="-1"/>
            <w:position w:val="-1"/>
            <w:sz w:val="16"/>
            <w:szCs w:val="16"/>
          </w:rPr>
          <w:t>ts</w:t>
        </w:r>
        <w:r>
          <w:rPr>
            <w:rFonts w:ascii="Arial" w:eastAsia="Arial" w:hAnsi="Arial" w:cs="Arial"/>
            <w:b/>
            <w:bCs/>
            <w:spacing w:val="1"/>
            <w:position w:val="-1"/>
            <w:sz w:val="16"/>
            <w:szCs w:val="16"/>
          </w:rPr>
          <w:t>.</w:t>
        </w:r>
        <w:r>
          <w:rPr>
            <w:rFonts w:ascii="Arial" w:eastAsia="Arial" w:hAnsi="Arial" w:cs="Arial"/>
            <w:b/>
            <w:bCs/>
            <w:spacing w:val="-1"/>
            <w:position w:val="-1"/>
            <w:sz w:val="16"/>
            <w:szCs w:val="16"/>
          </w:rPr>
          <w:t>c</w:t>
        </w:r>
        <w:r>
          <w:rPr>
            <w:rFonts w:ascii="Arial" w:eastAsia="Arial" w:hAnsi="Arial" w:cs="Arial"/>
            <w:b/>
            <w:bCs/>
            <w:spacing w:val="-5"/>
            <w:position w:val="-1"/>
            <w:sz w:val="16"/>
            <w:szCs w:val="16"/>
          </w:rPr>
          <w:t>o</w:t>
        </w:r>
        <w:r>
          <w:rPr>
            <w:rFonts w:ascii="Arial" w:eastAsia="Arial" w:hAnsi="Arial" w:cs="Arial"/>
            <w:b/>
            <w:bCs/>
            <w:spacing w:val="1"/>
            <w:position w:val="-1"/>
            <w:sz w:val="16"/>
            <w:szCs w:val="16"/>
          </w:rPr>
          <w:t>m.</w:t>
        </w:r>
        <w:r>
          <w:rPr>
            <w:rFonts w:ascii="Arial" w:eastAsia="Arial" w:hAnsi="Arial" w:cs="Arial"/>
            <w:b/>
            <w:bCs/>
            <w:spacing w:val="-3"/>
            <w:position w:val="-1"/>
            <w:sz w:val="16"/>
            <w:szCs w:val="16"/>
          </w:rPr>
          <w:t>au</w:t>
        </w:r>
      </w:hyperlink>
    </w:p>
    <w:p w:rsidR="00D74720" w:rsidRPr="00D74720" w:rsidRDefault="00D74720" w:rsidP="003958AD">
      <w:pPr>
        <w:spacing w:after="0"/>
        <w:rPr>
          <w:rFonts w:eastAsia="Arial" w:cstheme="minorHAnsi"/>
          <w:b/>
          <w:bCs/>
          <w:spacing w:val="-3"/>
          <w:position w:val="-1"/>
          <w:sz w:val="18"/>
          <w:szCs w:val="18"/>
        </w:rPr>
      </w:pPr>
    </w:p>
    <w:p w:rsidR="009020DB" w:rsidRDefault="00D74720" w:rsidP="00D74720">
      <w:pPr>
        <w:spacing w:after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543212</wp:posOffset>
                </wp:positionH>
                <wp:positionV relativeFrom="paragraph">
                  <wp:posOffset>111125</wp:posOffset>
                </wp:positionV>
                <wp:extent cx="4546120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8.75pt" to="400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" strokecolor="black [3040]"/>
            </w:pict>
          </mc:Fallback>
        </mc:AlternateContent>
      </w:r>
      <w:r>
        <w:t xml:space="preserve">SITE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1375E2" w:rsidRDefault="001375E2" w:rsidP="00D74720">
      <w:pPr>
        <w:spacing w:after="0"/>
        <w:rPr>
          <w:sz w:val="18"/>
          <w:szCs w:val="18"/>
        </w:rPr>
      </w:pPr>
    </w:p>
    <w:p w:rsidR="00D03010" w:rsidRPr="00D03010" w:rsidRDefault="00D03010" w:rsidP="00D03010">
      <w:pPr>
        <w:spacing w:after="0"/>
      </w:pPr>
      <w:r w:rsidRPr="00D03010">
        <w:t xml:space="preserve">Conduct a systematic inspection of the office </w:t>
      </w:r>
      <w:r w:rsidRPr="00D03010">
        <w:rPr>
          <w:i/>
        </w:rPr>
        <w:t>every month</w:t>
      </w:r>
      <w:r w:rsidRPr="00D03010">
        <w:t xml:space="preserve"> to identify any potential or actual hazards.</w:t>
      </w:r>
    </w:p>
    <w:p w:rsidR="00D03010" w:rsidRPr="00D03010" w:rsidRDefault="00D03010" w:rsidP="00D03010">
      <w:pPr>
        <w:pStyle w:val="NoSpacing"/>
      </w:pPr>
    </w:p>
    <w:p w:rsidR="00D03010" w:rsidRPr="00D03010" w:rsidRDefault="00D03010" w:rsidP="00D03010">
      <w:pPr>
        <w:spacing w:after="0"/>
        <w:rPr>
          <w:b/>
          <w:i/>
        </w:rPr>
      </w:pPr>
      <w:r w:rsidRPr="00D03010">
        <w:rPr>
          <w:b/>
          <w:i/>
        </w:rPr>
        <w:t>This checklist is to be completed by HS Reps, HS Coordinators together with Supervisors or Managers.</w:t>
      </w:r>
    </w:p>
    <w:p w:rsidR="00D03010" w:rsidRPr="00D03010" w:rsidRDefault="00D03010" w:rsidP="00D03010">
      <w:pPr>
        <w:pStyle w:val="NoSpacing"/>
      </w:pPr>
      <w:r w:rsidRPr="00D03010">
        <w:t xml:space="preserve">1.  </w:t>
      </w:r>
      <w:r>
        <w:t xml:space="preserve">  Each item on the checklist should </w:t>
      </w:r>
      <w:r w:rsidRPr="00D03010">
        <w:t>be inspected a</w:t>
      </w:r>
      <w:r>
        <w:t xml:space="preserve">nd requires an answer- either:  </w:t>
      </w:r>
      <w:r w:rsidRPr="009020E7">
        <w:rPr>
          <w:rFonts w:ascii="Webdings" w:hAnsi="Webdings"/>
          <w:sz w:val="36"/>
          <w:szCs w:val="36"/>
        </w:rPr>
        <w:t></w:t>
      </w:r>
      <w:r w:rsidRPr="00D03010">
        <w:t xml:space="preserve">= Pass    </w:t>
      </w:r>
      <w:r w:rsidRPr="00D03010">
        <w:rPr>
          <w:rFonts w:ascii="Webdings" w:hAnsi="Webdings"/>
          <w:sz w:val="24"/>
          <w:szCs w:val="24"/>
        </w:rPr>
        <w:t></w:t>
      </w:r>
      <w:r w:rsidRPr="00D03010">
        <w:t>= Fail    N/A =Non-Applicable</w:t>
      </w:r>
      <w:r>
        <w:t>.</w:t>
      </w:r>
    </w:p>
    <w:p w:rsidR="00D03010" w:rsidRPr="00D03010" w:rsidRDefault="00D03010" w:rsidP="00D03010">
      <w:pPr>
        <w:pStyle w:val="NoSpacing"/>
      </w:pPr>
      <w:r w:rsidRPr="00D03010">
        <w:t>2.    Detail the problem identified when you mark "FAIL" and note the location.</w:t>
      </w:r>
    </w:p>
    <w:p w:rsidR="00D03010" w:rsidRPr="00D03010" w:rsidRDefault="00D03010" w:rsidP="00D03010">
      <w:pPr>
        <w:pStyle w:val="NoSpacing"/>
      </w:pPr>
      <w:r w:rsidRPr="00D03010">
        <w:t xml:space="preserve">3.    Complete the corrective </w:t>
      </w:r>
      <w:r>
        <w:t>a</w:t>
      </w:r>
      <w:r w:rsidRPr="00D03010">
        <w:t>ction report</w:t>
      </w:r>
      <w:r>
        <w:t>.</w:t>
      </w:r>
    </w:p>
    <w:p w:rsidR="00D03010" w:rsidRPr="00D03010" w:rsidRDefault="00D03010" w:rsidP="00D03010">
      <w:pPr>
        <w:pStyle w:val="NoSpacing"/>
      </w:pPr>
    </w:p>
    <w:p w:rsidR="009020DB" w:rsidRDefault="00D03010" w:rsidP="00D03010">
      <w:pPr>
        <w:pStyle w:val="NoSpacing"/>
      </w:pPr>
      <w:r w:rsidRPr="00D03010">
        <w:t>On completion of the inspection, the check</w:t>
      </w:r>
      <w:r>
        <w:t>li</w:t>
      </w:r>
      <w:r w:rsidRPr="00D03010">
        <w:t>st must be filed with the relevant site and a</w:t>
      </w:r>
      <w:r>
        <w:t>ll</w:t>
      </w:r>
      <w:r w:rsidRPr="00D03010">
        <w:t xml:space="preserve"> or any corrective actions arising from</w:t>
      </w:r>
      <w:r>
        <w:t xml:space="preserve"> </w:t>
      </w:r>
      <w:r w:rsidRPr="00D03010">
        <w:t>the Inspection are to be communicated and resolved at the next HS Committee meeting</w:t>
      </w:r>
      <w:r>
        <w:t xml:space="preserve"> or Staff Meeting</w:t>
      </w:r>
      <w:r w:rsidRPr="00D03010">
        <w:t>.</w:t>
      </w:r>
    </w:p>
    <w:p w:rsidR="00D03010" w:rsidRDefault="00D03010" w:rsidP="00D0301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170"/>
        <w:gridCol w:w="1738"/>
      </w:tblGrid>
      <w:tr w:rsidR="009020E7" w:rsidTr="009020E7">
        <w:trPr>
          <w:trHeight w:val="472"/>
        </w:trPr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9020E7" w:rsidRDefault="009020E7" w:rsidP="00D03010">
            <w:pPr>
              <w:pStyle w:val="NoSpacing"/>
            </w:pPr>
            <w:r>
              <w:t>Names of people completing the inspection</w:t>
            </w:r>
          </w:p>
        </w:tc>
        <w:tc>
          <w:tcPr>
            <w:tcW w:w="7586" w:type="dxa"/>
            <w:gridSpan w:val="3"/>
          </w:tcPr>
          <w:p w:rsidR="009020E7" w:rsidRDefault="009020E7" w:rsidP="00D03010">
            <w:pPr>
              <w:pStyle w:val="NoSpacing"/>
            </w:pPr>
          </w:p>
        </w:tc>
      </w:tr>
      <w:tr w:rsidR="009020E7" w:rsidTr="009020E7">
        <w:trPr>
          <w:trHeight w:val="421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9020E7" w:rsidRDefault="009020E7" w:rsidP="00D03010">
            <w:pPr>
              <w:pStyle w:val="NoSpacing"/>
            </w:pPr>
          </w:p>
        </w:tc>
        <w:tc>
          <w:tcPr>
            <w:tcW w:w="7586" w:type="dxa"/>
            <w:gridSpan w:val="3"/>
          </w:tcPr>
          <w:p w:rsidR="009020E7" w:rsidRDefault="009020E7" w:rsidP="00D03010">
            <w:pPr>
              <w:pStyle w:val="NoSpacing"/>
            </w:pPr>
          </w:p>
        </w:tc>
      </w:tr>
      <w:tr w:rsidR="009020E7" w:rsidTr="009020E7">
        <w:trPr>
          <w:trHeight w:val="498"/>
        </w:trPr>
        <w:tc>
          <w:tcPr>
            <w:tcW w:w="2376" w:type="dxa"/>
            <w:vMerge w:val="restart"/>
            <w:shd w:val="clear" w:color="auto" w:fill="F2F2F2" w:themeFill="background1" w:themeFillShade="F2"/>
            <w:vAlign w:val="center"/>
          </w:tcPr>
          <w:p w:rsidR="009020E7" w:rsidRDefault="009020E7" w:rsidP="009020E7">
            <w:pPr>
              <w:pStyle w:val="NoSpacing"/>
            </w:pPr>
          </w:p>
          <w:p w:rsidR="009020E7" w:rsidRDefault="009020E7" w:rsidP="009020E7">
            <w:pPr>
              <w:pStyle w:val="NoSpacing"/>
            </w:pPr>
            <w:r>
              <w:t>Signatures</w:t>
            </w:r>
          </w:p>
          <w:p w:rsidR="009020E7" w:rsidRDefault="009020E7" w:rsidP="009020E7">
            <w:pPr>
              <w:pStyle w:val="NoSpacing"/>
            </w:pPr>
          </w:p>
          <w:p w:rsidR="009020E7" w:rsidRDefault="009020E7" w:rsidP="009020E7">
            <w:pPr>
              <w:pStyle w:val="NoSpacing"/>
            </w:pPr>
          </w:p>
        </w:tc>
        <w:tc>
          <w:tcPr>
            <w:tcW w:w="7586" w:type="dxa"/>
            <w:gridSpan w:val="3"/>
          </w:tcPr>
          <w:p w:rsidR="009020E7" w:rsidRDefault="009020E7" w:rsidP="00D03010">
            <w:pPr>
              <w:pStyle w:val="NoSpacing"/>
            </w:pPr>
          </w:p>
        </w:tc>
      </w:tr>
      <w:tr w:rsidR="009020E7" w:rsidTr="009020E7">
        <w:tc>
          <w:tcPr>
            <w:tcW w:w="2376" w:type="dxa"/>
            <w:vMerge/>
            <w:shd w:val="clear" w:color="auto" w:fill="F2F2F2" w:themeFill="background1" w:themeFillShade="F2"/>
          </w:tcPr>
          <w:p w:rsidR="009020E7" w:rsidRDefault="009020E7" w:rsidP="00D03010">
            <w:pPr>
              <w:pStyle w:val="NoSpacing"/>
            </w:pPr>
          </w:p>
        </w:tc>
        <w:tc>
          <w:tcPr>
            <w:tcW w:w="7586" w:type="dxa"/>
            <w:gridSpan w:val="3"/>
          </w:tcPr>
          <w:p w:rsidR="009020E7" w:rsidRDefault="009020E7" w:rsidP="00D03010">
            <w:pPr>
              <w:pStyle w:val="NoSpacing"/>
            </w:pPr>
          </w:p>
        </w:tc>
      </w:tr>
      <w:tr w:rsidR="009020E7" w:rsidTr="009020E7">
        <w:trPr>
          <w:trHeight w:val="458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020E7" w:rsidRDefault="009020E7" w:rsidP="009020E7">
            <w:pPr>
              <w:pStyle w:val="NoSpacing"/>
            </w:pPr>
            <w:r>
              <w:t>Location of Inspection</w:t>
            </w:r>
          </w:p>
        </w:tc>
        <w:tc>
          <w:tcPr>
            <w:tcW w:w="4678" w:type="dxa"/>
          </w:tcPr>
          <w:p w:rsidR="009020E7" w:rsidRDefault="009020E7" w:rsidP="00D03010">
            <w:pPr>
              <w:pStyle w:val="NoSpacing"/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9020E7" w:rsidRDefault="009020E7" w:rsidP="00D03010">
            <w:pPr>
              <w:pStyle w:val="NoSpacing"/>
            </w:pPr>
            <w:r>
              <w:t>Date of Inspection</w:t>
            </w:r>
          </w:p>
        </w:tc>
        <w:tc>
          <w:tcPr>
            <w:tcW w:w="1738" w:type="dxa"/>
            <w:vAlign w:val="center"/>
          </w:tcPr>
          <w:p w:rsidR="009020E7" w:rsidRDefault="009020E7" w:rsidP="009020E7">
            <w:pPr>
              <w:pStyle w:val="NoSpacing"/>
            </w:pPr>
          </w:p>
        </w:tc>
      </w:tr>
    </w:tbl>
    <w:p w:rsidR="00D03010" w:rsidRDefault="00D03010" w:rsidP="00D0301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9020E7" w:rsidTr="00A17D40">
        <w:trPr>
          <w:trHeight w:val="556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020E7" w:rsidRPr="009020E7" w:rsidRDefault="009020E7" w:rsidP="00A17D40">
            <w:pPr>
              <w:pStyle w:val="NoSpacing"/>
              <w:rPr>
                <w:b/>
              </w:rPr>
            </w:pPr>
            <w:r w:rsidRPr="009020E7">
              <w:rPr>
                <w:b/>
              </w:rPr>
              <w:t>1.0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9020E7" w:rsidRPr="009020E7" w:rsidRDefault="009020E7" w:rsidP="00A17D40">
            <w:pPr>
              <w:pStyle w:val="NoSpacing"/>
              <w:rPr>
                <w:b/>
              </w:rPr>
            </w:pPr>
            <w:r w:rsidRPr="009020E7">
              <w:rPr>
                <w:b/>
              </w:rPr>
              <w:t>HEALTH &amp; SAFETY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020E7" w:rsidRDefault="009020E7" w:rsidP="00A17D40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9020E7" w:rsidRPr="009020E7" w:rsidRDefault="009020E7" w:rsidP="00A17D40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9020E7" w:rsidTr="00777B80">
        <w:tc>
          <w:tcPr>
            <w:tcW w:w="675" w:type="dxa"/>
            <w:vAlign w:val="center"/>
          </w:tcPr>
          <w:p w:rsidR="00777B80" w:rsidRDefault="00777B80" w:rsidP="00777B80">
            <w:pPr>
              <w:pStyle w:val="NoSpacing"/>
              <w:rPr>
                <w:b/>
              </w:rPr>
            </w:pPr>
          </w:p>
          <w:p w:rsidR="00777B80" w:rsidRDefault="00777B80" w:rsidP="00777B80">
            <w:pPr>
              <w:pStyle w:val="NoSpacing"/>
              <w:rPr>
                <w:b/>
              </w:rPr>
            </w:pPr>
          </w:p>
          <w:p w:rsidR="00777B80" w:rsidRDefault="00777B80" w:rsidP="00777B80">
            <w:pPr>
              <w:pStyle w:val="NoSpacing"/>
              <w:rPr>
                <w:b/>
              </w:rPr>
            </w:pPr>
          </w:p>
          <w:p w:rsidR="00777B80" w:rsidRDefault="00777B80" w:rsidP="00777B80">
            <w:pPr>
              <w:pStyle w:val="NoSpacing"/>
              <w:rPr>
                <w:b/>
              </w:rPr>
            </w:pPr>
          </w:p>
          <w:p w:rsidR="00777B80" w:rsidRDefault="00777B80" w:rsidP="00777B80">
            <w:pPr>
              <w:pStyle w:val="NoSpacing"/>
              <w:rPr>
                <w:b/>
              </w:rPr>
            </w:pPr>
          </w:p>
          <w:p w:rsidR="00777B80" w:rsidRDefault="00777B80" w:rsidP="00777B80">
            <w:pPr>
              <w:pStyle w:val="NoSpacing"/>
              <w:rPr>
                <w:b/>
              </w:rPr>
            </w:pPr>
          </w:p>
          <w:p w:rsidR="00777B80" w:rsidRDefault="00777B80" w:rsidP="00777B80">
            <w:pPr>
              <w:pStyle w:val="NoSpacing"/>
              <w:rPr>
                <w:b/>
              </w:rPr>
            </w:pPr>
          </w:p>
          <w:p w:rsidR="009020E7" w:rsidRPr="00E7163E" w:rsidRDefault="00A17D40" w:rsidP="00777B80">
            <w:pPr>
              <w:pStyle w:val="NoSpacing"/>
            </w:pPr>
            <w:r w:rsidRPr="00E7163E">
              <w:t>1.1</w:t>
            </w:r>
          </w:p>
          <w:p w:rsidR="00A17D40" w:rsidRPr="00A17D40" w:rsidRDefault="00A17D40" w:rsidP="00777B80">
            <w:pPr>
              <w:pStyle w:val="NoSpacing"/>
              <w:rPr>
                <w:b/>
              </w:rPr>
            </w:pPr>
          </w:p>
          <w:p w:rsidR="00A17D40" w:rsidRPr="00A17D40" w:rsidRDefault="00A17D40" w:rsidP="00777B80">
            <w:pPr>
              <w:pStyle w:val="NoSpacing"/>
              <w:rPr>
                <w:b/>
              </w:rPr>
            </w:pPr>
          </w:p>
          <w:p w:rsidR="00A17D40" w:rsidRDefault="00A17D40" w:rsidP="00777B80">
            <w:pPr>
              <w:pStyle w:val="NoSpacing"/>
              <w:rPr>
                <w:b/>
              </w:rPr>
            </w:pPr>
          </w:p>
          <w:p w:rsidR="00777B80" w:rsidRPr="00A17D40" w:rsidRDefault="00777B80" w:rsidP="00777B80">
            <w:pPr>
              <w:pStyle w:val="NoSpacing"/>
              <w:rPr>
                <w:b/>
              </w:rPr>
            </w:pPr>
          </w:p>
          <w:p w:rsidR="00A17D40" w:rsidRPr="00A17D40" w:rsidRDefault="00A17D40" w:rsidP="00777B80">
            <w:pPr>
              <w:pStyle w:val="NoSpacing"/>
              <w:rPr>
                <w:b/>
              </w:rPr>
            </w:pPr>
          </w:p>
          <w:p w:rsidR="00A17D40" w:rsidRPr="00A17D40" w:rsidRDefault="00A17D40" w:rsidP="00777B80">
            <w:pPr>
              <w:pStyle w:val="NoSpacing"/>
              <w:rPr>
                <w:b/>
              </w:rPr>
            </w:pPr>
          </w:p>
          <w:p w:rsidR="00A17D40" w:rsidRDefault="00A17D40" w:rsidP="00777B80">
            <w:pPr>
              <w:pStyle w:val="NoSpacing"/>
              <w:rPr>
                <w:b/>
              </w:rPr>
            </w:pPr>
          </w:p>
          <w:p w:rsidR="00777B80" w:rsidRPr="00A17D40" w:rsidRDefault="00777B80" w:rsidP="00777B80">
            <w:pPr>
              <w:pStyle w:val="NoSpacing"/>
              <w:rPr>
                <w:b/>
              </w:rPr>
            </w:pPr>
          </w:p>
        </w:tc>
        <w:tc>
          <w:tcPr>
            <w:tcW w:w="4253" w:type="dxa"/>
          </w:tcPr>
          <w:p w:rsidR="009020E7" w:rsidRDefault="00A17D40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following information is current and permanently displayed on official site safety board:</w:t>
            </w:r>
          </w:p>
          <w:p w:rsidR="00777B80" w:rsidRDefault="00777B80" w:rsidP="00D03010">
            <w:pPr>
              <w:pStyle w:val="NoSpacing"/>
              <w:rPr>
                <w:sz w:val="18"/>
                <w:szCs w:val="18"/>
              </w:rPr>
            </w:pP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Group &amp; HSR names</w:t>
            </w:r>
          </w:p>
          <w:p w:rsidR="00A17D40" w:rsidRDefault="002E74C2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bookmarkStart w:id="0" w:name="_GoBack"/>
            <w:bookmarkEnd w:id="0"/>
            <w:r w:rsidR="00A17D40">
              <w:rPr>
                <w:sz w:val="18"/>
                <w:szCs w:val="18"/>
              </w:rPr>
              <w:t>HS Policy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Alerts to site safety matters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Services No.s (Fire, Ambulance &amp; Police)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Hours Contact No. Manager/Supervisor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Wardens/First Aider details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Evacuation Floor Plan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Response Plan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Safety KPI Results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Relevant Minutes from Safety Committee/Staff Meeting 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Hazard &amp; Incident Reporting Flowchart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 Safety Memos &amp; Notices</w:t>
            </w:r>
          </w:p>
          <w:p w:rsidR="00A17D40" w:rsidRP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Health Promotion Information</w:t>
            </w:r>
          </w:p>
        </w:tc>
        <w:tc>
          <w:tcPr>
            <w:tcW w:w="1843" w:type="dxa"/>
          </w:tcPr>
          <w:p w:rsidR="009020E7" w:rsidRDefault="009020E7" w:rsidP="00D03010">
            <w:pPr>
              <w:pStyle w:val="NoSpacing"/>
            </w:pPr>
          </w:p>
        </w:tc>
        <w:tc>
          <w:tcPr>
            <w:tcW w:w="3191" w:type="dxa"/>
          </w:tcPr>
          <w:p w:rsidR="009020E7" w:rsidRDefault="009020E7" w:rsidP="00D03010">
            <w:pPr>
              <w:pStyle w:val="NoSpacing"/>
            </w:pPr>
          </w:p>
        </w:tc>
      </w:tr>
    </w:tbl>
    <w:p w:rsidR="00A17D40" w:rsidRDefault="00A17D40"/>
    <w:p w:rsidR="00777B80" w:rsidRDefault="00777B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A17D40" w:rsidTr="00A17D40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17D40" w:rsidRPr="009020E7" w:rsidRDefault="00A17D40" w:rsidP="00A17D40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A17D40" w:rsidRPr="009020E7" w:rsidRDefault="00777B80" w:rsidP="00A17D40">
            <w:pPr>
              <w:pStyle w:val="NoSpacing"/>
              <w:rPr>
                <w:b/>
              </w:rPr>
            </w:pPr>
            <w:r>
              <w:rPr>
                <w:b/>
              </w:rPr>
              <w:t>OFFICE FLOORS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17D40" w:rsidRDefault="00A17D40" w:rsidP="00A17D40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A17D40" w:rsidRPr="009020E7" w:rsidRDefault="00A17D40" w:rsidP="00A17D40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17D40" w:rsidTr="00A17D40">
        <w:tc>
          <w:tcPr>
            <w:tcW w:w="675" w:type="dxa"/>
          </w:tcPr>
          <w:p w:rsidR="00A17D40" w:rsidRDefault="00777B80" w:rsidP="00D03010">
            <w:pPr>
              <w:pStyle w:val="NoSpacing"/>
            </w:pPr>
            <w:r>
              <w:t>2.1</w:t>
            </w:r>
          </w:p>
        </w:tc>
        <w:tc>
          <w:tcPr>
            <w:tcW w:w="4253" w:type="dxa"/>
          </w:tcPr>
          <w:p w:rsidR="00A17D40" w:rsidRPr="00777B80" w:rsidRDefault="00777B80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 to all offices free from rubbish and obstructions</w:t>
            </w:r>
          </w:p>
        </w:tc>
        <w:tc>
          <w:tcPr>
            <w:tcW w:w="1843" w:type="dxa"/>
          </w:tcPr>
          <w:p w:rsidR="00A17D40" w:rsidRDefault="00A17D40" w:rsidP="00D03010">
            <w:pPr>
              <w:pStyle w:val="NoSpacing"/>
            </w:pPr>
          </w:p>
        </w:tc>
        <w:tc>
          <w:tcPr>
            <w:tcW w:w="3191" w:type="dxa"/>
          </w:tcPr>
          <w:p w:rsidR="00A17D40" w:rsidRDefault="00A17D40" w:rsidP="00D03010">
            <w:pPr>
              <w:pStyle w:val="NoSpacing"/>
            </w:pPr>
          </w:p>
        </w:tc>
      </w:tr>
      <w:tr w:rsidR="00A17D40" w:rsidTr="00A17D40">
        <w:tc>
          <w:tcPr>
            <w:tcW w:w="675" w:type="dxa"/>
          </w:tcPr>
          <w:p w:rsidR="00A17D40" w:rsidRDefault="00777B80" w:rsidP="00D03010">
            <w:pPr>
              <w:pStyle w:val="NoSpacing"/>
            </w:pPr>
            <w:r>
              <w:t>2.2</w:t>
            </w:r>
          </w:p>
        </w:tc>
        <w:tc>
          <w:tcPr>
            <w:tcW w:w="4253" w:type="dxa"/>
          </w:tcPr>
          <w:p w:rsidR="00A17D40" w:rsidRPr="00777B80" w:rsidRDefault="00777B80" w:rsidP="00D03010">
            <w:pPr>
              <w:pStyle w:val="NoSpacing"/>
              <w:rPr>
                <w:sz w:val="18"/>
                <w:szCs w:val="18"/>
              </w:rPr>
            </w:pPr>
            <w:r w:rsidRPr="00777B80">
              <w:rPr>
                <w:sz w:val="18"/>
                <w:szCs w:val="18"/>
              </w:rPr>
              <w:t>Is accumulated dust evident in utility rooms?</w:t>
            </w:r>
          </w:p>
        </w:tc>
        <w:tc>
          <w:tcPr>
            <w:tcW w:w="1843" w:type="dxa"/>
          </w:tcPr>
          <w:p w:rsidR="00A17D40" w:rsidRDefault="00A17D40" w:rsidP="00D03010">
            <w:pPr>
              <w:pStyle w:val="NoSpacing"/>
            </w:pPr>
          </w:p>
        </w:tc>
        <w:tc>
          <w:tcPr>
            <w:tcW w:w="3191" w:type="dxa"/>
          </w:tcPr>
          <w:p w:rsidR="00A17D40" w:rsidRDefault="00A17D4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2.3</w:t>
            </w:r>
          </w:p>
        </w:tc>
        <w:tc>
          <w:tcPr>
            <w:tcW w:w="4253" w:type="dxa"/>
          </w:tcPr>
          <w:p w:rsidR="00777B80" w:rsidRPr="00777B80" w:rsidRDefault="00777B80" w:rsidP="00777B8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Satisfactory ventilation in areas 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2.4</w:t>
            </w:r>
          </w:p>
        </w:tc>
        <w:tc>
          <w:tcPr>
            <w:tcW w:w="4253" w:type="dxa"/>
          </w:tcPr>
          <w:p w:rsidR="00777B80" w:rsidRPr="00777B80" w:rsidRDefault="00777B80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Satisfactory lighting above immediate work areas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2.5</w:t>
            </w:r>
          </w:p>
        </w:tc>
        <w:tc>
          <w:tcPr>
            <w:tcW w:w="4253" w:type="dxa"/>
          </w:tcPr>
          <w:p w:rsidR="00777B80" w:rsidRPr="00777B80" w:rsidRDefault="00777B80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Aisles /Walkways clear and free of obstruction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2.6</w:t>
            </w:r>
          </w:p>
        </w:tc>
        <w:tc>
          <w:tcPr>
            <w:tcW w:w="4253" w:type="dxa"/>
          </w:tcPr>
          <w:p w:rsidR="00777B80" w:rsidRPr="00777B80" w:rsidRDefault="00777B80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frayed or torn carpet in office areas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57683C" w:rsidRDefault="0057683C" w:rsidP="005768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777B80" w:rsidRPr="009020E7" w:rsidTr="00777B80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ELECTRICAL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77B80" w:rsidRDefault="00777B80" w:rsidP="00777B80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3.1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 w:rsidRPr="00E90156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broken socket, plugs or switches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3.2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obvious overload of electrical circuits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3.3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frayed or defective leads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3.4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leads tested and tagged where appropriate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3.5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cabling issues (i.e. unbundled and across walkways)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 w:rsidP="005768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777B80" w:rsidRPr="009020E7" w:rsidTr="00777B80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FIRST AID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77B80" w:rsidRDefault="00777B80" w:rsidP="00777B80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4.1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 kit accessible and fully stocked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4.2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Register of injuries located with kit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4.3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Aider’s names displayed at kit locations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4.4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Aider’s location and phone numbers displayed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4.5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of supplier to restock items after use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4.6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Cabinets and contents clean and orderly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 w:rsidP="005768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777B80" w:rsidRPr="009020E7" w:rsidTr="00777B80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KITCHEN AREAS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77B80" w:rsidRDefault="00777B80" w:rsidP="00777B80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5.1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Fridge /Microwaves clean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5.2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Perishable food items within use by date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5.3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Cupboards / drawers in good condition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5.4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Satisfactory lighting in area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5.5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preparation surfaces clean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5.6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surfaces clean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5.7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Facilities to wash up in a hygienic manner/condition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5.8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Rubbish bins emptied daily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 w:rsidP="005768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777B80" w:rsidRPr="009020E7" w:rsidTr="00777B80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STAIRS AND STEPS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77B80" w:rsidRDefault="00777B80" w:rsidP="00777B80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6.1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worn or broken steps/stairs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6.2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broken handrails evident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6.3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Steps, stairs and landings clear and unobstructed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6.4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lighting on steps, stairs and landings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6.5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Non-slip treads in good condition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 w:rsidP="005768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777B80" w:rsidRPr="009020E7" w:rsidTr="00777B80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77B80" w:rsidRPr="009020E7" w:rsidRDefault="000A5BCF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TRAINING/MEETING ROOMS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77B80" w:rsidRDefault="00777B80" w:rsidP="00777B80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7.1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Seating appropriate for people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7.2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cabling issues – i.e. unbundled and across walkways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7.3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Lighting in room satisfactory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7.4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frayed/torn carpet in office areas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0A5BCF" w:rsidRPr="009020E7" w:rsidTr="000A5BCF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AMENITIES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A5BCF" w:rsidRDefault="000A5BCF" w:rsidP="000A5BCF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8.1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Men’s/Women’s washrooms clean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8.2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Toilets clean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8.3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signage in place – Ladies/Gents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8.4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Waste Bins in toilets and emptied daily,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 w:rsidP="005768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0A5BCF" w:rsidRPr="009020E7" w:rsidTr="000A5BCF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WORKPLACE ERGONOMICS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A5BCF" w:rsidRDefault="000A5BCF" w:rsidP="000A5BCF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9.1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Workstation and seating design adequate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9.2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areas set up to prevent undue twisting of the neck/trunk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9.3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Chairs are of appropriate height.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 w:rsidP="005768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0A5BCF" w:rsidRPr="009020E7" w:rsidTr="000A5BCF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FIRE PROTECTION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A5BCF" w:rsidRDefault="000A5BCF" w:rsidP="000A5BCF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10.1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Extinguishers in place and clearly marked for fire type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10.2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Extinguishers secured and mounted to wall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10.3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signage displayed above extinguishers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10.4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exit signage in place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10.5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exit lights above exit doors illuminated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10.6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of Fire Wardens displayed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10.7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fire exits Are clear of obstructions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10.8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extinguishers, hose reels and fire hydrants – tested and tagged.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 w:rsidP="005768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A5BCF" w:rsidRPr="009020E7" w:rsidTr="000A5BCF">
        <w:trPr>
          <w:trHeight w:val="532"/>
        </w:trPr>
        <w:tc>
          <w:tcPr>
            <w:tcW w:w="9962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EXTRA COMMENTS</w:t>
            </w:r>
          </w:p>
        </w:tc>
      </w:tr>
      <w:tr w:rsidR="000A5BCF" w:rsidTr="000A5BCF">
        <w:tc>
          <w:tcPr>
            <w:tcW w:w="9962" w:type="dxa"/>
          </w:tcPr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</w:tc>
      </w:tr>
    </w:tbl>
    <w:p w:rsidR="009020E7" w:rsidRDefault="009020E7" w:rsidP="00777B80">
      <w:pPr>
        <w:pStyle w:val="NoSpacing"/>
      </w:pPr>
    </w:p>
    <w:p w:rsidR="00A0520D" w:rsidRDefault="00A0520D" w:rsidP="00777B80">
      <w:pPr>
        <w:pStyle w:val="NoSpacing"/>
      </w:pPr>
    </w:p>
    <w:p w:rsidR="00A0520D" w:rsidRDefault="00A0520D" w:rsidP="00777B80">
      <w:pPr>
        <w:pStyle w:val="NoSpacing"/>
      </w:pPr>
    </w:p>
    <w:p w:rsidR="00A0520D" w:rsidRDefault="00A0520D" w:rsidP="00777B80">
      <w:pPr>
        <w:pStyle w:val="NoSpacing"/>
        <w:rPr>
          <w:b/>
        </w:rPr>
      </w:pPr>
      <w:r w:rsidRPr="00A0520D">
        <w:rPr>
          <w:b/>
        </w:rPr>
        <w:t>CORRECTIVE ACTION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985"/>
        <w:gridCol w:w="850"/>
        <w:gridCol w:w="1349"/>
      </w:tblGrid>
      <w:tr w:rsidR="00A0520D" w:rsidTr="00A0520D">
        <w:trPr>
          <w:trHeight w:val="88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0520D" w:rsidRDefault="00A0520D" w:rsidP="00A052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ITEM #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A0520D" w:rsidRDefault="00A0520D" w:rsidP="00A052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CORRECTIVE ACTION /CONTROL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0520D" w:rsidRDefault="00A0520D" w:rsidP="00A052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0520D" w:rsidRDefault="00A0520D" w:rsidP="00A052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DUE </w:t>
            </w:r>
          </w:p>
          <w:p w:rsidR="00A0520D" w:rsidRDefault="00A0520D" w:rsidP="00A052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A0520D" w:rsidRDefault="00A0520D" w:rsidP="00A052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  <w:p w:rsidR="00A0520D" w:rsidRDefault="00A0520D" w:rsidP="00A052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BY</w:t>
            </w:r>
          </w:p>
        </w:tc>
      </w:tr>
      <w:tr w:rsidR="00A0520D" w:rsidTr="00A0520D">
        <w:trPr>
          <w:trHeight w:val="825"/>
        </w:trPr>
        <w:tc>
          <w:tcPr>
            <w:tcW w:w="817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4961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985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850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349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</w:tr>
      <w:tr w:rsidR="00A0520D" w:rsidTr="00A0520D">
        <w:trPr>
          <w:trHeight w:val="825"/>
        </w:trPr>
        <w:tc>
          <w:tcPr>
            <w:tcW w:w="817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4961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985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850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349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</w:tr>
      <w:tr w:rsidR="00A0520D" w:rsidTr="00A0520D">
        <w:trPr>
          <w:trHeight w:val="825"/>
        </w:trPr>
        <w:tc>
          <w:tcPr>
            <w:tcW w:w="817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4961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985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850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349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</w:tr>
      <w:tr w:rsidR="00A0520D" w:rsidTr="00A0520D">
        <w:trPr>
          <w:trHeight w:val="825"/>
        </w:trPr>
        <w:tc>
          <w:tcPr>
            <w:tcW w:w="817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4961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985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850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349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</w:tr>
      <w:tr w:rsidR="00A0520D" w:rsidTr="00A0520D">
        <w:trPr>
          <w:trHeight w:val="825"/>
        </w:trPr>
        <w:tc>
          <w:tcPr>
            <w:tcW w:w="817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4961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985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850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349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</w:tr>
      <w:tr w:rsidR="00A0520D" w:rsidTr="00A0520D">
        <w:trPr>
          <w:trHeight w:val="825"/>
        </w:trPr>
        <w:tc>
          <w:tcPr>
            <w:tcW w:w="817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4961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985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850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349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</w:tr>
      <w:tr w:rsidR="00A0520D" w:rsidTr="00A0520D">
        <w:trPr>
          <w:trHeight w:val="825"/>
        </w:trPr>
        <w:tc>
          <w:tcPr>
            <w:tcW w:w="817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4961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985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850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349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</w:tr>
      <w:tr w:rsidR="00A0520D" w:rsidTr="00A0520D">
        <w:trPr>
          <w:trHeight w:val="825"/>
        </w:trPr>
        <w:tc>
          <w:tcPr>
            <w:tcW w:w="817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4961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985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850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349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</w:tr>
      <w:tr w:rsidR="00A0520D" w:rsidTr="00A0520D">
        <w:trPr>
          <w:trHeight w:val="825"/>
        </w:trPr>
        <w:tc>
          <w:tcPr>
            <w:tcW w:w="817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4961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985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850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349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</w:tr>
      <w:tr w:rsidR="00A0520D" w:rsidTr="00A0520D">
        <w:trPr>
          <w:trHeight w:val="825"/>
        </w:trPr>
        <w:tc>
          <w:tcPr>
            <w:tcW w:w="817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4961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985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850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349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</w:tr>
      <w:tr w:rsidR="00A0520D" w:rsidTr="00A0520D">
        <w:trPr>
          <w:trHeight w:val="825"/>
        </w:trPr>
        <w:tc>
          <w:tcPr>
            <w:tcW w:w="817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4961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985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850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349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  <w:p w:rsidR="00A0520D" w:rsidRDefault="00A0520D" w:rsidP="00777B80">
            <w:pPr>
              <w:pStyle w:val="NoSpacing"/>
              <w:rPr>
                <w:b/>
              </w:rPr>
            </w:pPr>
          </w:p>
          <w:p w:rsidR="00A0520D" w:rsidRDefault="00A0520D" w:rsidP="00777B80">
            <w:pPr>
              <w:pStyle w:val="NoSpacing"/>
              <w:rPr>
                <w:b/>
              </w:rPr>
            </w:pPr>
          </w:p>
        </w:tc>
      </w:tr>
      <w:tr w:rsidR="00A0520D" w:rsidTr="00A0520D">
        <w:trPr>
          <w:trHeight w:val="825"/>
        </w:trPr>
        <w:tc>
          <w:tcPr>
            <w:tcW w:w="817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4961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985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850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349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</w:tr>
      <w:tr w:rsidR="00A0520D" w:rsidTr="00A0520D">
        <w:trPr>
          <w:trHeight w:val="825"/>
        </w:trPr>
        <w:tc>
          <w:tcPr>
            <w:tcW w:w="817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4961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985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850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349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</w:tr>
      <w:tr w:rsidR="00A0520D" w:rsidTr="00A0520D">
        <w:trPr>
          <w:trHeight w:val="825"/>
        </w:trPr>
        <w:tc>
          <w:tcPr>
            <w:tcW w:w="817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4961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985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850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  <w:tc>
          <w:tcPr>
            <w:tcW w:w="1349" w:type="dxa"/>
          </w:tcPr>
          <w:p w:rsidR="00A0520D" w:rsidRDefault="00A0520D" w:rsidP="00777B80">
            <w:pPr>
              <w:pStyle w:val="NoSpacing"/>
              <w:rPr>
                <w:b/>
              </w:rPr>
            </w:pPr>
          </w:p>
        </w:tc>
      </w:tr>
    </w:tbl>
    <w:p w:rsidR="00A0520D" w:rsidRDefault="00A0520D" w:rsidP="00777B80">
      <w:pPr>
        <w:pStyle w:val="NoSpacing"/>
        <w:rPr>
          <w:b/>
        </w:rPr>
      </w:pPr>
    </w:p>
    <w:p w:rsidR="00A0520D" w:rsidRDefault="00A0520D" w:rsidP="00777B80">
      <w:pPr>
        <w:pStyle w:val="NoSpacing"/>
        <w:rPr>
          <w:b/>
        </w:rPr>
      </w:pPr>
      <w:r>
        <w:rPr>
          <w:b/>
        </w:rPr>
        <w:t>SIGN OFF</w:t>
      </w:r>
    </w:p>
    <w:p w:rsidR="00A0520D" w:rsidRDefault="00A0520D" w:rsidP="00777B80">
      <w:pPr>
        <w:pStyle w:val="NoSpacing"/>
        <w:rPr>
          <w:b/>
        </w:rPr>
      </w:pPr>
    </w:p>
    <w:p w:rsidR="00A0520D" w:rsidRDefault="00A0520D" w:rsidP="00777B80">
      <w:pPr>
        <w:pStyle w:val="NoSpacing"/>
        <w:rPr>
          <w:b/>
        </w:rPr>
      </w:pPr>
      <w:r>
        <w:rPr>
          <w:b/>
        </w:rPr>
        <w:t>Site Manager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 </w:t>
      </w:r>
    </w:p>
    <w:p w:rsidR="00A0520D" w:rsidRDefault="00A0520D" w:rsidP="00777B80">
      <w:pPr>
        <w:pStyle w:val="NoSpacing"/>
        <w:rPr>
          <w:b/>
        </w:rPr>
      </w:pPr>
      <w:r>
        <w:rPr>
          <w:b/>
          <w:noProof/>
          <w:color w:val="006600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4828</wp:posOffset>
                </wp:positionV>
                <wp:extent cx="800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.4pt" to="48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" strokecolor="black [3040]"/>
            </w:pict>
          </mc:Fallback>
        </mc:AlternateContent>
      </w:r>
      <w:r w:rsidRPr="00A0520D">
        <w:rPr>
          <w:b/>
          <w:noProof/>
          <w:color w:val="00660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B0C36" wp14:editId="62E04A28">
                <wp:simplePos x="0" y="0"/>
                <wp:positionH relativeFrom="column">
                  <wp:posOffset>914400</wp:posOffset>
                </wp:positionH>
                <wp:positionV relativeFrom="paragraph">
                  <wp:posOffset>6985</wp:posOffset>
                </wp:positionV>
                <wp:extent cx="3886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.55pt" to="37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" strokecolor="black [3040]"/>
            </w:pict>
          </mc:Fallback>
        </mc:AlternateContent>
      </w:r>
    </w:p>
    <w:p w:rsidR="00A0520D" w:rsidRDefault="00A0520D" w:rsidP="00777B80">
      <w:pPr>
        <w:pStyle w:val="NoSpacing"/>
        <w:rPr>
          <w:b/>
        </w:rPr>
      </w:pPr>
    </w:p>
    <w:p w:rsidR="00A0520D" w:rsidRPr="00A0520D" w:rsidRDefault="00A0520D" w:rsidP="00777B80">
      <w:pPr>
        <w:pStyle w:val="NoSpacing"/>
        <w:rPr>
          <w:b/>
        </w:rPr>
      </w:pPr>
      <w:r>
        <w:rPr>
          <w:b/>
          <w:noProof/>
          <w:color w:val="006600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1A1E0" wp14:editId="3F0BEA63">
                <wp:simplePos x="0" y="0"/>
                <wp:positionH relativeFrom="column">
                  <wp:posOffset>5377132</wp:posOffset>
                </wp:positionH>
                <wp:positionV relativeFrom="paragraph">
                  <wp:posOffset>119380</wp:posOffset>
                </wp:positionV>
                <wp:extent cx="800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4pt,9.4pt" to="486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"/>
            </w:pict>
          </mc:Fallback>
        </mc:AlternateContent>
      </w: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D7DDA" wp14:editId="1461CA85">
                <wp:simplePos x="0" y="0"/>
                <wp:positionH relativeFrom="column">
                  <wp:posOffset>1604513</wp:posOffset>
                </wp:positionH>
                <wp:positionV relativeFrom="paragraph">
                  <wp:posOffset>121033</wp:posOffset>
                </wp:positionV>
                <wp:extent cx="3196087" cy="2157"/>
                <wp:effectExtent l="0" t="0" r="23495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087" cy="21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35pt,9.55pt" to="37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"/>
            </w:pict>
          </mc:Fallback>
        </mc:AlternateContent>
      </w:r>
      <w:r>
        <w:rPr>
          <w:b/>
        </w:rPr>
        <w:t>Site H&amp;S Rep/Coordinator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A0520D" w:rsidRPr="00A0520D" w:rsidSect="00EA0695">
      <w:headerReference w:type="default" r:id="rId11"/>
      <w:footerReference w:type="default" r:id="rId12"/>
      <w:pgSz w:w="11906" w:h="16838"/>
      <w:pgMar w:top="720" w:right="72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3C" w:rsidRDefault="0057683C" w:rsidP="00D74720">
      <w:pPr>
        <w:spacing w:after="0" w:line="240" w:lineRule="auto"/>
      </w:pPr>
      <w:r>
        <w:separator/>
      </w:r>
    </w:p>
  </w:endnote>
  <w:endnote w:type="continuationSeparator" w:id="0">
    <w:p w:rsidR="0057683C" w:rsidRDefault="0057683C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3C" w:rsidRPr="0030660F" w:rsidRDefault="0057683C">
    <w:pPr>
      <w:pStyle w:val="Footer"/>
      <w:rPr>
        <w:sz w:val="18"/>
        <w:szCs w:val="18"/>
      </w:rPr>
    </w:pPr>
    <w:r>
      <w:tab/>
    </w:r>
    <w:r>
      <w:tab/>
    </w:r>
    <w:r w:rsidRPr="0030660F">
      <w:rPr>
        <w:sz w:val="18"/>
        <w:szCs w:val="18"/>
      </w:rPr>
      <w:t xml:space="preserve">Page  </w:t>
    </w:r>
    <w:r w:rsidRPr="0030660F">
      <w:rPr>
        <w:sz w:val="18"/>
        <w:szCs w:val="18"/>
      </w:rPr>
      <w:fldChar w:fldCharType="begin"/>
    </w:r>
    <w:r w:rsidRPr="0030660F">
      <w:rPr>
        <w:sz w:val="18"/>
        <w:szCs w:val="18"/>
      </w:rPr>
      <w:instrText xml:space="preserve"> PAGE   \* MERGEFORMAT </w:instrText>
    </w:r>
    <w:r w:rsidRPr="0030660F">
      <w:rPr>
        <w:sz w:val="18"/>
        <w:szCs w:val="18"/>
      </w:rPr>
      <w:fldChar w:fldCharType="separate"/>
    </w:r>
    <w:r w:rsidR="002E74C2">
      <w:rPr>
        <w:noProof/>
        <w:sz w:val="18"/>
        <w:szCs w:val="18"/>
      </w:rPr>
      <w:t>1</w:t>
    </w:r>
    <w:r w:rsidRPr="0030660F">
      <w:rPr>
        <w:noProof/>
        <w:sz w:val="18"/>
        <w:szCs w:val="18"/>
      </w:rPr>
      <w:fldChar w:fldCharType="end"/>
    </w:r>
    <w:r w:rsidRPr="0030660F">
      <w:rPr>
        <w:noProof/>
        <w:sz w:val="18"/>
        <w:szCs w:val="18"/>
      </w:rPr>
      <w:t xml:space="preserve"> of </w:t>
    </w:r>
    <w:r w:rsidR="00A0520D" w:rsidRPr="0030660F">
      <w:rPr>
        <w:noProof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3C" w:rsidRDefault="0057683C" w:rsidP="00D74720">
      <w:pPr>
        <w:spacing w:after="0" w:line="240" w:lineRule="auto"/>
      </w:pPr>
      <w:r>
        <w:separator/>
      </w:r>
    </w:p>
  </w:footnote>
  <w:footnote w:type="continuationSeparator" w:id="0">
    <w:p w:rsidR="0057683C" w:rsidRDefault="0057683C" w:rsidP="00D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3C" w:rsidRDefault="0057683C" w:rsidP="00777B80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WORKPLACE INSPECTION CHECKLIST (OFFICE)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ab/>
      <w:t>FO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RM</w:t>
    </w:r>
    <w:r>
      <w:rPr>
        <w:rFonts w:ascii="Times New Roman" w:eastAsia="Times New Roman" w:hAnsi="Times New Roman" w:cs="Times New Roman"/>
        <w:b/>
        <w:bCs/>
        <w:spacing w:val="-9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6"/>
        <w:sz w:val="20"/>
        <w:szCs w:val="20"/>
      </w:rPr>
      <w:t>H</w:t>
    </w:r>
    <w:r>
      <w:rPr>
        <w:rFonts w:ascii="Times New Roman" w:eastAsia="Times New Roman" w:hAnsi="Times New Roman" w:cs="Times New Roman"/>
        <w:b/>
        <w:bCs/>
        <w:spacing w:val="5"/>
        <w:sz w:val="20"/>
        <w:szCs w:val="20"/>
      </w:rPr>
      <w:t>S</w:t>
    </w:r>
    <w:r>
      <w:rPr>
        <w:rFonts w:ascii="Times New Roman" w:eastAsia="Times New Roman" w:hAnsi="Times New Roman" w:cs="Times New Roman"/>
        <w:b/>
        <w:bCs/>
        <w:spacing w:val="3"/>
        <w:sz w:val="20"/>
        <w:szCs w:val="20"/>
      </w:rPr>
      <w:t>-</w:t>
    </w:r>
    <w:r w:rsidR="0030660F">
      <w:rPr>
        <w:rFonts w:ascii="Times New Roman" w:eastAsia="Times New Roman" w:hAnsi="Times New Roman" w:cs="Times New Roman"/>
        <w:b/>
        <w:bCs/>
        <w:sz w:val="20"/>
        <w:szCs w:val="20"/>
      </w:rPr>
      <w:t>3.3</w:t>
    </w:r>
    <w:r>
      <w:rPr>
        <w:rFonts w:ascii="Times New Roman" w:eastAsia="Times New Roman" w:hAnsi="Times New Roman" w:cs="Times New Roman"/>
        <w:b/>
        <w:bCs/>
        <w:sz w:val="20"/>
        <w:szCs w:val="20"/>
      </w:rPr>
      <w:t xml:space="preserve">  </w:t>
    </w:r>
    <w:r>
      <w:rPr>
        <w:rFonts w:ascii="Times New Roman" w:eastAsia="Times New Roman" w:hAnsi="Times New Roman" w:cs="Times New Roman"/>
        <w:b/>
        <w:bCs/>
        <w:spacing w:val="-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(J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AN</w:t>
    </w:r>
    <w:r>
      <w:rPr>
        <w:rFonts w:ascii="Times New Roman" w:eastAsia="Times New Roman" w:hAnsi="Times New Roman" w:cs="Times New Roman"/>
        <w:b/>
        <w:bCs/>
        <w:spacing w:val="-7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13)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2039"/>
    <w:multiLevelType w:val="hybridMultilevel"/>
    <w:tmpl w:val="DF2E9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20"/>
    <w:rsid w:val="00016131"/>
    <w:rsid w:val="000A5BCF"/>
    <w:rsid w:val="001375E2"/>
    <w:rsid w:val="001B720A"/>
    <w:rsid w:val="002E74C2"/>
    <w:rsid w:val="0030660F"/>
    <w:rsid w:val="003958AD"/>
    <w:rsid w:val="00462930"/>
    <w:rsid w:val="004641A6"/>
    <w:rsid w:val="0057683C"/>
    <w:rsid w:val="00777B80"/>
    <w:rsid w:val="007D652A"/>
    <w:rsid w:val="008A0E5C"/>
    <w:rsid w:val="009020DB"/>
    <w:rsid w:val="009020E7"/>
    <w:rsid w:val="00A0520D"/>
    <w:rsid w:val="00A17D40"/>
    <w:rsid w:val="00B91DF7"/>
    <w:rsid w:val="00C47A98"/>
    <w:rsid w:val="00D03010"/>
    <w:rsid w:val="00D74720"/>
    <w:rsid w:val="00DB1578"/>
    <w:rsid w:val="00E157AE"/>
    <w:rsid w:val="00E7163E"/>
    <w:rsid w:val="00E90156"/>
    <w:rsid w:val="00EA0695"/>
    <w:rsid w:val="00F57FE0"/>
    <w:rsid w:val="00F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20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20"/>
    <w:rPr>
      <w:lang w:val="en-US"/>
    </w:rPr>
  </w:style>
  <w:style w:type="table" w:styleId="TableGrid">
    <w:name w:val="Table Grid"/>
    <w:basedOn w:val="TableNormal"/>
    <w:uiPriority w:val="59"/>
    <w:rsid w:val="00D7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37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A0E5C"/>
    <w:pPr>
      <w:ind w:left="720"/>
      <w:contextualSpacing/>
    </w:pPr>
  </w:style>
  <w:style w:type="table" w:styleId="ColorfulShading">
    <w:name w:val="Colorful Shading"/>
    <w:basedOn w:val="TableNormal"/>
    <w:uiPriority w:val="71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oSpacing">
    <w:name w:val="No Spacing"/>
    <w:uiPriority w:val="1"/>
    <w:qFormat/>
    <w:rsid w:val="00D03010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20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20"/>
    <w:rPr>
      <w:lang w:val="en-US"/>
    </w:rPr>
  </w:style>
  <w:style w:type="table" w:styleId="TableGrid">
    <w:name w:val="Table Grid"/>
    <w:basedOn w:val="TableNormal"/>
    <w:uiPriority w:val="59"/>
    <w:rsid w:val="00D7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37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A0E5C"/>
    <w:pPr>
      <w:ind w:left="720"/>
      <w:contextualSpacing/>
    </w:pPr>
  </w:style>
  <w:style w:type="table" w:styleId="ColorfulShading">
    <w:name w:val="Colorful Shading"/>
    <w:basedOn w:val="TableNormal"/>
    <w:uiPriority w:val="71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oSpacing">
    <w:name w:val="No Spacing"/>
    <w:uiPriority w:val="1"/>
    <w:qFormat/>
    <w:rsid w:val="00D0301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hs@nsw.scouts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EF98-9A14-4BC7-9047-0A2E71C3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787</Words>
  <Characters>3983</Characters>
  <Application>Microsoft Office Word</Application>
  <DocSecurity>0</DocSecurity>
  <Lines>173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Hansford (Scouts Australia NSW)</dc:creator>
  <cp:lastModifiedBy>Tracey Hansford (Scouts Australia NSW)</cp:lastModifiedBy>
  <cp:revision>7</cp:revision>
  <dcterms:created xsi:type="dcterms:W3CDTF">2012-12-27T06:39:00Z</dcterms:created>
  <dcterms:modified xsi:type="dcterms:W3CDTF">2013-08-31T06:32:00Z</dcterms:modified>
</cp:coreProperties>
</file>