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2127"/>
        <w:gridCol w:w="7087"/>
        <w:gridCol w:w="2126"/>
        <w:gridCol w:w="2977"/>
      </w:tblGrid>
      <w:tr w:rsidR="002B3EBF" w14:paraId="4C5D78A1" w14:textId="77777777" w:rsidTr="002B3EBF">
        <w:tc>
          <w:tcPr>
            <w:tcW w:w="1431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3CA97796" w14:textId="77777777" w:rsidR="002B3EBF" w:rsidRPr="00E65F59" w:rsidRDefault="002B3EBF" w:rsidP="002B3EBF">
            <w:pPr>
              <w:widowControl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E65F59"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>18.1 WHS Risk assessment form (5x5 for Leaders of Adults)</w:t>
            </w:r>
          </w:p>
        </w:tc>
      </w:tr>
      <w:tr w:rsidR="002B3EBF" w14:paraId="52229D5C" w14:textId="77777777" w:rsidTr="002B3EBF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E988BD" w14:textId="77777777"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Activity or event </w:t>
            </w:r>
          </w:p>
          <w:p w14:paraId="722F82BD" w14:textId="77777777"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being assessed:</w:t>
            </w:r>
          </w:p>
        </w:tc>
        <w:tc>
          <w:tcPr>
            <w:tcW w:w="1219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3B782D3" w14:textId="703CB889" w:rsidR="002B3EBF" w:rsidRPr="001E7316" w:rsidRDefault="00353DDC" w:rsidP="00E2705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R</w:t>
            </w:r>
            <w:r w:rsidR="00E2705F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isk assessment for yard maintenance </w:t>
            </w:r>
            <w:r w:rsidR="00D465F0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and yard-tidying </w:t>
            </w:r>
            <w:r w:rsidR="00E2705F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working bees</w:t>
            </w:r>
          </w:p>
        </w:tc>
      </w:tr>
      <w:tr w:rsidR="002B3EBF" w14:paraId="718E081C" w14:textId="77777777" w:rsidTr="004B3FB8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14FBC1EB" w14:textId="77777777"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Assessed by: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2D2BE3C" w14:textId="3BDB4225" w:rsidR="002F3E89" w:rsidRDefault="00C64B26" w:rsidP="008C7245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This is a </w:t>
            </w:r>
            <w:r w:rsidR="000257E5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SAMPLE</w:t>
            </w: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 risk assessment, generated Scouts NSW.  </w:t>
            </w:r>
          </w:p>
          <w:p w14:paraId="194B12A4" w14:textId="4C81C3F4" w:rsidR="002B3EBF" w:rsidRPr="001E7316" w:rsidRDefault="002F3E89" w:rsidP="008C7245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Edit</w:t>
            </w:r>
            <w:r w:rsidR="00C64B2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 this document or add handwritten notes, to customize for your specific </w:t>
            </w: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activity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16CEE1" w14:textId="77777777"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  <w:right w:val="double" w:sz="4" w:space="0" w:color="auto"/>
            </w:tcBorders>
          </w:tcPr>
          <w:p w14:paraId="360B7B82" w14:textId="77777777" w:rsidR="002B3EBF" w:rsidRPr="00080D43" w:rsidRDefault="002B3EBF" w:rsidP="002B3EBF">
            <w:pPr>
              <w:rPr>
                <w:rFonts w:ascii="Arial Narrow" w:eastAsia="Arial" w:hAnsi="Arial Narrow" w:cstheme="minorHAnsi"/>
                <w:b/>
                <w:bCs/>
                <w:spacing w:val="-3"/>
                <w:position w:val="-1"/>
              </w:rPr>
            </w:pPr>
          </w:p>
        </w:tc>
      </w:tr>
      <w:tr w:rsidR="002B3EBF" w14:paraId="36C78058" w14:textId="77777777" w:rsidTr="004B3FB8">
        <w:tc>
          <w:tcPr>
            <w:tcW w:w="212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0DA0ADD" w14:textId="77777777"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Consulted: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7DFA150" w14:textId="77777777"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bookmarkStart w:id="0" w:name="_GoBack"/>
            <w:bookmarkEnd w:id="0"/>
          </w:p>
          <w:p w14:paraId="593C82F5" w14:textId="77777777"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8C574" w14:textId="77777777"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Leader in Charge or Manager’s name: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3B9B75" w14:textId="77777777" w:rsidR="002B3EBF" w:rsidRPr="00080D4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  <w:tr w:rsidR="002B3EBF" w14:paraId="7F20A746" w14:textId="77777777" w:rsidTr="004B3FB8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E936EB9" w14:textId="77777777"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Group, site or event  name:</w:t>
            </w:r>
          </w:p>
        </w:tc>
        <w:tc>
          <w:tcPr>
            <w:tcW w:w="7087" w:type="dxa"/>
            <w:tcBorders>
              <w:bottom w:val="double" w:sz="4" w:space="0" w:color="auto"/>
              <w:right w:val="single" w:sz="4" w:space="0" w:color="auto"/>
            </w:tcBorders>
          </w:tcPr>
          <w:p w14:paraId="190B7A96" w14:textId="77777777"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  <w:p w14:paraId="686A9BFD" w14:textId="77777777"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F2E65" w14:textId="77777777"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Leader in Charge or Manager’s Signature: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ED3D1B3" w14:textId="77777777" w:rsidR="002B3EBF" w:rsidRPr="00080D4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</w:tbl>
    <w:p w14:paraId="22BE342C" w14:textId="77777777" w:rsidR="002B3EBF" w:rsidRDefault="002B3EBF"/>
    <w:p w14:paraId="75E44CAE" w14:textId="77777777" w:rsidR="00DD64DB" w:rsidRPr="00993C1B" w:rsidRDefault="00047BE9" w:rsidP="00DD64DB">
      <w:pPr>
        <w:spacing w:after="0" w:line="256" w:lineRule="auto"/>
        <w:ind w:left="993" w:right="1018"/>
        <w:rPr>
          <w:b/>
        </w:rPr>
      </w:pPr>
      <w:r w:rsidRPr="003F16C9">
        <w:rPr>
          <w:rFonts w:ascii="Calibri" w:hAnsi="Calibri" w:cs="Calibri"/>
          <w:b/>
          <w:bCs/>
          <w:noProof/>
          <w:position w:val="2"/>
          <w:sz w:val="48"/>
          <w:szCs w:val="48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288D924F" wp14:editId="5A3296B9">
            <wp:simplePos x="0" y="0"/>
            <wp:positionH relativeFrom="margin">
              <wp:posOffset>-68580</wp:posOffset>
            </wp:positionH>
            <wp:positionV relativeFrom="page">
              <wp:posOffset>941705</wp:posOffset>
            </wp:positionV>
            <wp:extent cx="602615" cy="969645"/>
            <wp:effectExtent l="0" t="0" r="6985" b="1905"/>
            <wp:wrapThrough wrapText="bothSides">
              <wp:wrapPolygon edited="0">
                <wp:start x="0" y="0"/>
                <wp:lineTo x="0" y="21218"/>
                <wp:lineTo x="21168" y="21218"/>
                <wp:lineTo x="211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3544"/>
        <w:gridCol w:w="2126"/>
        <w:gridCol w:w="1276"/>
        <w:gridCol w:w="1276"/>
        <w:gridCol w:w="1275"/>
        <w:gridCol w:w="1134"/>
        <w:gridCol w:w="1286"/>
      </w:tblGrid>
      <w:tr w:rsidR="004B75A2" w:rsidRPr="00E77088" w14:paraId="407A74E1" w14:textId="77777777" w:rsidTr="002B3D70">
        <w:trPr>
          <w:cantSplit/>
        </w:trPr>
        <w:tc>
          <w:tcPr>
            <w:tcW w:w="35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25EA11A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 xml:space="preserve"> </w:t>
            </w:r>
            <w:r w:rsidR="002B3EBF"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 xml:space="preserve">L </w:t>
            </w: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>= Likelihood</w:t>
            </w:r>
          </w:p>
          <w:p w14:paraId="13573FE2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Almost Certain (A):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Expected to occur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during the activity</w:t>
            </w:r>
          </w:p>
          <w:p w14:paraId="153A87FD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Likely (B):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Will probably occur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during the activity</w:t>
            </w:r>
          </w:p>
          <w:p w14:paraId="017FA1F2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Possible(C):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Might occur 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>during the activity</w:t>
            </w:r>
          </w:p>
          <w:p w14:paraId="18747AC3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Unlikely (D):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Not likely to occur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during the activity</w:t>
            </w:r>
          </w:p>
          <w:p w14:paraId="47964702" w14:textId="77777777" w:rsidR="004B75A2" w:rsidRPr="00BE01A8" w:rsidRDefault="004B75A2" w:rsidP="002B3D7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Rare (E):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Exceptional circumstances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14:paraId="6B2EF798" w14:textId="77777777" w:rsidR="004B75A2" w:rsidRPr="00BE01A8" w:rsidRDefault="004B75A2" w:rsidP="003D67B3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>C = Consequence</w:t>
            </w:r>
          </w:p>
          <w:p w14:paraId="03DD7EE7" w14:textId="77777777"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Insignificant (1) 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No injuries</w:t>
            </w: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 xml:space="preserve"> </w:t>
            </w:r>
          </w:p>
          <w:p w14:paraId="635A20FC" w14:textId="77777777"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Minor (2):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First aid treatment only</w:t>
            </w:r>
          </w:p>
          <w:p w14:paraId="13B03ED0" w14:textId="77777777"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Moderate (3):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Medical treatment only</w:t>
            </w:r>
          </w:p>
          <w:p w14:paraId="6B666E2D" w14:textId="77777777"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Major (4):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Long term illness or serious injury</w:t>
            </w: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 xml:space="preserve"> </w:t>
            </w:r>
          </w:p>
          <w:p w14:paraId="539DB287" w14:textId="77777777" w:rsidR="00587B9A" w:rsidRPr="00BE01A8" w:rsidRDefault="004B75A2" w:rsidP="00587B9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Catastrophic (5):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Death or permanent disability</w:t>
            </w:r>
            <w:r w:rsidR="00587B9A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</w:t>
            </w:r>
          </w:p>
          <w:p w14:paraId="63D6BA62" w14:textId="77777777" w:rsidR="004B75A2" w:rsidRPr="00BE01A8" w:rsidRDefault="00587B9A" w:rsidP="00EB2996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Hint: </w:t>
            </w:r>
            <w:r w:rsidR="0009538C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S</w:t>
            </w: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elect the most ‘’realistic’’ consequence, </w:t>
            </w:r>
            <w:r w:rsidR="0009538C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rather than </w:t>
            </w: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the ‘’worst</w:t>
            </w:r>
            <w:r w:rsidR="001D75FB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possible</w:t>
            </w: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’’ consequence.</w:t>
            </w:r>
          </w:p>
        </w:tc>
        <w:tc>
          <w:tcPr>
            <w:tcW w:w="8373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B93D89" w14:textId="77777777" w:rsidR="004B75A2" w:rsidRPr="00BE01A8" w:rsidRDefault="004B75A2" w:rsidP="0056658F">
            <w:pPr>
              <w:keepNext/>
              <w:widowControl/>
              <w:spacing w:before="120"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val="en-AU"/>
              </w:rPr>
            </w:pPr>
            <w:r w:rsidRPr="00BE01A8">
              <w:rPr>
                <w:rFonts w:ascii="Arial" w:eastAsia="Times New Roman" w:hAnsi="Arial" w:cs="Times New Roman"/>
                <w:b/>
                <w:i/>
                <w:color w:val="4F81BD" w:themeColor="accent1"/>
                <w:sz w:val="18"/>
                <w:szCs w:val="18"/>
                <w:lang w:val="en-AU"/>
              </w:rPr>
              <w:t>Risk Level</w:t>
            </w:r>
          </w:p>
        </w:tc>
      </w:tr>
      <w:tr w:rsidR="004B75A2" w:rsidRPr="00E77088" w14:paraId="7F16E558" w14:textId="77777777" w:rsidTr="002B3D70">
        <w:trPr>
          <w:cantSplit/>
          <w:trHeight w:val="254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14:paraId="34E2B9D9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79009910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FCF5D9" w14:textId="77777777" w:rsidR="004B75A2" w:rsidRPr="00BE01A8" w:rsidRDefault="004B75A2" w:rsidP="0056658F">
            <w:pPr>
              <w:keepNext/>
              <w:widowControl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               </w:t>
            </w:r>
            <w:r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>Consequence</w:t>
            </w:r>
            <w:r w:rsidR="00587B9A"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 xml:space="preserve"> →</w:t>
            </w:r>
          </w:p>
          <w:p w14:paraId="51704333" w14:textId="77777777" w:rsidR="004B75A2" w:rsidRPr="00BE01A8" w:rsidRDefault="004B75A2" w:rsidP="00587B9A">
            <w:pPr>
              <w:keepNext/>
              <w:widowControl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>Likelihood</w:t>
            </w:r>
            <w:r w:rsidR="00587B9A"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587B9A" w:rsidRPr="00BE01A8">
              <w:rPr>
                <w:rFonts w:ascii="Arial Narrow" w:eastAsia="Times New Roman" w:hAnsi="Arial Narrow" w:cs="Times New Roman"/>
                <w:b/>
                <w:color w:val="4F81BD" w:themeColor="accent1"/>
                <w:sz w:val="18"/>
                <w:szCs w:val="18"/>
              </w:rPr>
              <w:t>↓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ECC4C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Insignificant (1)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07878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Minor (2)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A6CE9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Moderate (3)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0EDE6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Major (4)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C386CC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Catastrophic (5)</w:t>
            </w:r>
          </w:p>
        </w:tc>
      </w:tr>
      <w:tr w:rsidR="004B75A2" w:rsidRPr="00E77088" w14:paraId="35DCBBCF" w14:textId="77777777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14:paraId="2C696BBD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6356F46B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EBA702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Almost Certain</w:t>
            </w:r>
            <w:r w:rsidRPr="00BE01A8">
              <w:rPr>
                <w:rFonts w:ascii="Arial Narrow" w:eastAsia="Times New Roman" w:hAnsi="Arial Narrow" w:cstheme="minorHAnsi"/>
                <w:b/>
                <w:i/>
                <w:sz w:val="18"/>
                <w:szCs w:val="18"/>
              </w:rPr>
              <w:t xml:space="preserve"> (A)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072AE0E" w14:textId="77777777"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8BF6A6" w14:textId="77777777"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682148C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75B26C8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7EEBC475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14:paraId="5BB1C175" w14:textId="77777777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14:paraId="701DBF0D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4037412C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2CBFABF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Likely (B)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65F28FD" w14:textId="77777777"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B41CD9" w14:textId="77777777"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C36762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E61D712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2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4A84976B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14:paraId="72CBF650" w14:textId="77777777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14:paraId="4D577A52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2FFC8D4F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6C5CA4C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Possible(C)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CEE7ABB" w14:textId="77777777"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13E74FD2" w14:textId="77777777"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2BEDF6BE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 (S)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631FAD7D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514F85C7" w14:textId="77777777"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14:paraId="2A851959" w14:textId="77777777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14:paraId="15B53ECC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6536C297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D41AB0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Unlikely (D)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41080C4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828CD32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0054F559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6550650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16E000A3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14:paraId="06058668" w14:textId="77777777" w:rsidTr="002B3D70">
        <w:trPr>
          <w:cantSplit/>
          <w:trHeight w:val="96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14:paraId="4F2A44A5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14:paraId="23985B90" w14:textId="77777777"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6FD7330" w14:textId="77777777"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Rare (E)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438C40A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0C59809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7667A64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1724889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855936C" w14:textId="77777777"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</w:tr>
    </w:tbl>
    <w:p w14:paraId="1D01F41D" w14:textId="77777777" w:rsidR="00B3538C" w:rsidRPr="00E77088" w:rsidRDefault="00B3538C" w:rsidP="00B3538C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14:paraId="6EFEB614" w14:textId="77777777" w:rsidR="00D46072" w:rsidRDefault="00EF0BEB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  <w:r>
        <w:rPr>
          <w:rFonts w:ascii="Arial" w:eastAsia="Times New Roman" w:hAnsi="Arial" w:cs="Times New Roman"/>
          <w:sz w:val="8"/>
          <w:szCs w:val="20"/>
        </w:rPr>
        <w:tab/>
      </w:r>
      <w:r>
        <w:rPr>
          <w:rFonts w:ascii="Arial" w:eastAsia="Times New Roman" w:hAnsi="Arial" w:cs="Times New Roman"/>
          <w:sz w:val="8"/>
          <w:szCs w:val="20"/>
        </w:rPr>
        <w:tab/>
      </w:r>
    </w:p>
    <w:tbl>
      <w:tblPr>
        <w:tblStyle w:val="TableGrid1"/>
        <w:tblpPr w:leftFromText="180" w:rightFromText="180" w:vertAnchor="text" w:tblpY="1"/>
        <w:tblOverlap w:val="never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8"/>
        <w:gridCol w:w="1844"/>
        <w:gridCol w:w="3970"/>
        <w:gridCol w:w="1560"/>
        <w:gridCol w:w="2269"/>
      </w:tblGrid>
      <w:tr w:rsidR="00D46072" w:rsidRPr="00D46072" w14:paraId="3F754C6B" w14:textId="77777777" w:rsidTr="00D46072">
        <w:trPr>
          <w:trHeight w:val="561"/>
          <w:tblHeader/>
        </w:trPr>
        <w:tc>
          <w:tcPr>
            <w:tcW w:w="5807" w:type="dxa"/>
            <w:shd w:val="clear" w:color="auto" w:fill="FFFFFF" w:themeFill="background1"/>
            <w:vAlign w:val="center"/>
          </w:tcPr>
          <w:p w14:paraId="3C9C0A49" w14:textId="77777777" w:rsidR="00D46072" w:rsidRPr="00D46072" w:rsidRDefault="00D46072" w:rsidP="00D46072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Identify the hazards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437773" w14:textId="77777777" w:rsidR="00D46072" w:rsidRPr="00D46072" w:rsidRDefault="00D46072" w:rsidP="00D46072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Assess the risk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C4A43F4" w14:textId="77777777" w:rsidR="00D46072" w:rsidRPr="00D46072" w:rsidRDefault="00D46072" w:rsidP="00D46072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Mitigate the risk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1DC4EE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>Re-assess the risk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189767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>Assign responsibility</w:t>
            </w:r>
          </w:p>
        </w:tc>
      </w:tr>
    </w:tbl>
    <w:tbl>
      <w:tblPr>
        <w:tblStyle w:val="TableGrid1"/>
        <w:tblpPr w:leftFromText="180" w:rightFromText="180" w:vertAnchor="text" w:horzAnchor="margin" w:tblpY="723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843"/>
        <w:gridCol w:w="5244"/>
        <w:gridCol w:w="1560"/>
        <w:gridCol w:w="1417"/>
      </w:tblGrid>
      <w:tr w:rsidR="00D46072" w:rsidRPr="00D46072" w14:paraId="6FEE6190" w14:textId="77777777" w:rsidTr="00D465F0">
        <w:trPr>
          <w:trHeight w:val="699"/>
          <w:tblHeader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2018468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Task or activity being assessed – step by step</w:t>
            </w:r>
          </w:p>
          <w:p w14:paraId="5F4153F5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83ED776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Hazards associated with each task or activity </w:t>
            </w:r>
          </w:p>
          <w:p w14:paraId="4DDCB491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07EB54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What is the  risk level -  Low, Moderate, Significant or High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75DBC862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What reasonable steps are suggested to reduce the risk further?  Are any new hazards introduced? 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A353C3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Revised Risk Level (only proceed if risk level is acceptable)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3D11292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Person responsible </w:t>
            </w:r>
          </w:p>
          <w:p w14:paraId="56C21D64" w14:textId="77777777"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i/>
                <w:spacing w:val="-3"/>
                <w:position w:val="-1"/>
                <w:sz w:val="18"/>
                <w:szCs w:val="18"/>
              </w:rPr>
            </w:pPr>
          </w:p>
        </w:tc>
      </w:tr>
      <w:tr w:rsidR="00D46072" w:rsidRPr="00D46072" w14:paraId="24711FCF" w14:textId="77777777" w:rsidTr="00D465F0">
        <w:tc>
          <w:tcPr>
            <w:tcW w:w="1980" w:type="dxa"/>
            <w:vAlign w:val="center"/>
          </w:tcPr>
          <w:p w14:paraId="2721C228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55224149" w14:textId="77777777" w:rsidR="00D46072" w:rsidRDefault="00817A10" w:rsidP="00CC427E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Transporting tools and equipment to site</w:t>
            </w:r>
          </w:p>
          <w:p w14:paraId="1E2F75AC" w14:textId="77777777" w:rsid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1DC20D65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888A13A" w14:textId="77777777" w:rsidR="00D46072" w:rsidRPr="00CC427E" w:rsidRDefault="00817A10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CC427E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Back injury from lifting heavy items</w:t>
            </w:r>
          </w:p>
          <w:p w14:paraId="6C9DF71F" w14:textId="218A7F01" w:rsidR="00B324F2" w:rsidRPr="00B324F2" w:rsidRDefault="00CC427E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CC427E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Items not secured in vehicle, </w:t>
            </w:r>
            <w:r w:rsidR="00B324F2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or loose trailer loads</w:t>
            </w:r>
            <w:r w:rsidR="00B324F2" w:rsidRPr="00CC427E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CC427E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causing personal injury when braking suddenly</w:t>
            </w:r>
          </w:p>
        </w:tc>
        <w:tc>
          <w:tcPr>
            <w:tcW w:w="1843" w:type="dxa"/>
            <w:vAlign w:val="center"/>
          </w:tcPr>
          <w:p w14:paraId="031E644A" w14:textId="77777777" w:rsidR="00D46072" w:rsidRPr="00D46072" w:rsidRDefault="00C06751" w:rsidP="00C06751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</w:t>
            </w:r>
            <w:r w:rsidR="00817A1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, 3 =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Moderate</w:t>
            </w:r>
          </w:p>
        </w:tc>
        <w:tc>
          <w:tcPr>
            <w:tcW w:w="5244" w:type="dxa"/>
            <w:vAlign w:val="center"/>
          </w:tcPr>
          <w:p w14:paraId="3FFA2075" w14:textId="77777777" w:rsidR="00D46072" w:rsidRDefault="00817A10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Use team lift for heavy items </w:t>
            </w:r>
          </w:p>
          <w:p w14:paraId="79BBFD79" w14:textId="77777777" w:rsidR="00817A10" w:rsidRDefault="00817A10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Leader to remind all of correct lifting technique</w:t>
            </w:r>
          </w:p>
          <w:p w14:paraId="3BF7FB0D" w14:textId="77777777" w:rsidR="00817A10" w:rsidRPr="00D46072" w:rsidRDefault="00817A10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Secure items </w:t>
            </w:r>
            <w:r w:rsidR="00CC427E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 vehicle properly</w:t>
            </w:r>
          </w:p>
        </w:tc>
        <w:tc>
          <w:tcPr>
            <w:tcW w:w="1560" w:type="dxa"/>
            <w:vAlign w:val="center"/>
          </w:tcPr>
          <w:p w14:paraId="3366F15F" w14:textId="77777777" w:rsidR="00D46072" w:rsidRPr="00D46072" w:rsidRDefault="00C06751" w:rsidP="00DD7AD3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</w:t>
            </w:r>
            <w:r w:rsidR="00DD7AD3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2</w:t>
            </w:r>
            <w:r w:rsidR="00817A1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= </w:t>
            </w:r>
            <w:r w:rsidR="00DD7AD3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Low</w:t>
            </w:r>
          </w:p>
        </w:tc>
        <w:tc>
          <w:tcPr>
            <w:tcW w:w="1417" w:type="dxa"/>
            <w:vAlign w:val="center"/>
          </w:tcPr>
          <w:p w14:paraId="0F46A693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D46072" w:rsidRPr="00D46072" w14:paraId="5AFBE932" w14:textId="77777777" w:rsidTr="00D465F0">
        <w:tc>
          <w:tcPr>
            <w:tcW w:w="1980" w:type="dxa"/>
            <w:shd w:val="clear" w:color="auto" w:fill="FFFFFF" w:themeFill="background1"/>
            <w:vAlign w:val="center"/>
          </w:tcPr>
          <w:p w14:paraId="22DE09D7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3B2C3514" w14:textId="77777777" w:rsidR="00D46072" w:rsidRDefault="00817A10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Using tools and equipment</w:t>
            </w:r>
          </w:p>
          <w:p w14:paraId="29FD0E0B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6C10844D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0B062AD" w14:textId="77777777" w:rsidR="00D46072" w:rsidRDefault="00CC427E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Injury from improper use</w:t>
            </w:r>
          </w:p>
          <w:p w14:paraId="19C6657C" w14:textId="77777777" w:rsidR="00CC427E" w:rsidRPr="00CC427E" w:rsidRDefault="00CC427E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Injury caused by faulty equipment or tools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300955" w14:textId="77777777" w:rsidR="00D46072" w:rsidRPr="00D46072" w:rsidRDefault="00CC427E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</w:t>
            </w:r>
            <w:r w:rsidR="00C06751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3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= </w:t>
            </w:r>
            <w:r w:rsidR="00C06751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Significant</w:t>
            </w:r>
          </w:p>
          <w:p w14:paraId="2CE2E011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16BAAC18" w14:textId="77777777" w:rsidR="00CC427E" w:rsidRDefault="00CC427E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Workers only to bring equipment that is in proper working order, AND that they are familiar with using</w:t>
            </w:r>
          </w:p>
          <w:p w14:paraId="1268C5E0" w14:textId="77777777" w:rsidR="00D46072" w:rsidRDefault="00CC427E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If lending tools to others, brief them on safe use </w:t>
            </w:r>
          </w:p>
          <w:p w14:paraId="587BDBD8" w14:textId="77777777" w:rsidR="00D25AAB" w:rsidRDefault="00CC427E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Wear appropriate personal protective equipment (PPE) - depends on type of work but might include gloves, long pants, safety boots, hearing protection, eye protection</w:t>
            </w:r>
            <w:r w:rsidR="008C72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hat</w:t>
            </w:r>
          </w:p>
          <w:p w14:paraId="22ADD386" w14:textId="7FA11F3B" w:rsidR="008C7245" w:rsidRPr="008C7245" w:rsidRDefault="00317400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Have a</w:t>
            </w:r>
            <w:r w:rsidR="008C72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first aid kit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on site (and a trained first aider if possible)</w:t>
            </w:r>
          </w:p>
        </w:tc>
        <w:tc>
          <w:tcPr>
            <w:tcW w:w="1560" w:type="dxa"/>
            <w:vAlign w:val="center"/>
          </w:tcPr>
          <w:p w14:paraId="01987E4C" w14:textId="77777777" w:rsidR="00D46072" w:rsidRPr="00D46072" w:rsidRDefault="00CC427E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D, 3 = Moderate</w:t>
            </w:r>
          </w:p>
        </w:tc>
        <w:tc>
          <w:tcPr>
            <w:tcW w:w="1417" w:type="dxa"/>
            <w:vAlign w:val="center"/>
          </w:tcPr>
          <w:p w14:paraId="5231C914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D46072" w:rsidRPr="00D46072" w14:paraId="73F0526B" w14:textId="77777777" w:rsidTr="00D465F0">
        <w:tc>
          <w:tcPr>
            <w:tcW w:w="1980" w:type="dxa"/>
            <w:shd w:val="clear" w:color="auto" w:fill="FFFFFF" w:themeFill="background1"/>
            <w:vAlign w:val="center"/>
          </w:tcPr>
          <w:p w14:paraId="0D2DFBCF" w14:textId="77777777" w:rsidR="00D46072" w:rsidRDefault="00CC427E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lastRenderedPageBreak/>
              <w:t>Lawn mowing – push mower</w:t>
            </w:r>
            <w:r w:rsidR="00D25AA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and ride on mower</w:t>
            </w:r>
          </w:p>
          <w:p w14:paraId="3821E31B" w14:textId="77777777" w:rsid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0712516A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DB5D0AC" w14:textId="77777777" w:rsidR="00D46072" w:rsidRDefault="00D25AAB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Various injuries, depending on specific site and other conditions</w:t>
            </w:r>
          </w:p>
          <w:p w14:paraId="64C9F160" w14:textId="77B2744F" w:rsidR="00317400" w:rsidRPr="00D25AAB" w:rsidRDefault="00317400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Accidental ignition by mower spark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3DCD9D" w14:textId="77777777" w:rsidR="00D46072" w:rsidRPr="00D46072" w:rsidRDefault="00DD7AD3" w:rsidP="00DD7AD3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D, 4</w:t>
            </w:r>
            <w:r w:rsidR="00D25AA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=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Significant</w:t>
            </w:r>
          </w:p>
        </w:tc>
        <w:tc>
          <w:tcPr>
            <w:tcW w:w="5244" w:type="dxa"/>
            <w:vAlign w:val="center"/>
          </w:tcPr>
          <w:p w14:paraId="0805BC6E" w14:textId="04A0FA82" w:rsidR="00D46072" w:rsidRPr="00D25AAB" w:rsidRDefault="00D25AAB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D25AA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Complete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a</w:t>
            </w:r>
            <w:r w:rsidRPr="00D25AA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hyperlink r:id="rId9" w:tgtFrame="blank" w:history="1">
              <w:r w:rsidRPr="00D25AAB">
                <w:rPr>
                  <w:rFonts w:eastAsia="Arial" w:cstheme="minorHAnsi"/>
                  <w:bCs/>
                  <w:spacing w:val="-3"/>
                  <w:position w:val="-1"/>
                  <w:sz w:val="20"/>
                  <w:szCs w:val="20"/>
                </w:rPr>
                <w:t>H-S 30.2 Mower Pre-Start Checklist</w:t>
              </w:r>
            </w:hyperlink>
            <w:r w:rsidRPr="00D25AA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every time</w:t>
            </w:r>
            <w:r w:rsidR="0031740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- </w:t>
            </w:r>
            <w:r w:rsidR="009B0A2B" w:rsidRPr="00317400">
              <w:rPr>
                <w:rFonts w:eastAsia="Arial" w:cstheme="minorHAnsi"/>
                <w:b/>
                <w:bCs/>
                <w:i/>
                <w:spacing w:val="-3"/>
                <w:position w:val="-1"/>
                <w:sz w:val="20"/>
                <w:szCs w:val="20"/>
              </w:rPr>
              <w:t>mandatory</w:t>
            </w:r>
            <w:r w:rsidR="009B0A2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for ride-on mowers.</w:t>
            </w:r>
          </w:p>
          <w:p w14:paraId="5F1A8ADF" w14:textId="77777777" w:rsidR="00D25AAB" w:rsidRDefault="00D25AAB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D25AA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Only commence mowing if conditions allow</w:t>
            </w:r>
          </w:p>
          <w:p w14:paraId="184E6EB9" w14:textId="77777777" w:rsidR="00CB5E11" w:rsidRDefault="00DD7AD3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PPE / </w:t>
            </w:r>
            <w:r w:rsidR="00CB5E11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Hearing protection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</w:p>
          <w:p w14:paraId="13FA5D4A" w14:textId="3BF807BF" w:rsidR="00CB5E11" w:rsidRPr="00D25AAB" w:rsidRDefault="00CB5E11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Check for </w:t>
            </w:r>
            <w:r w:rsidR="0031740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obstacles,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tent pegs</w:t>
            </w:r>
            <w:r w:rsidR="0031740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, </w:t>
            </w:r>
            <w:proofErr w:type="spellStart"/>
            <w:r w:rsidR="008C72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etc</w:t>
            </w:r>
            <w:proofErr w:type="spellEnd"/>
            <w:r w:rsidR="008C72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in ground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first</w:t>
            </w:r>
          </w:p>
        </w:tc>
        <w:tc>
          <w:tcPr>
            <w:tcW w:w="1560" w:type="dxa"/>
            <w:vAlign w:val="center"/>
          </w:tcPr>
          <w:p w14:paraId="06D9AE90" w14:textId="77777777" w:rsidR="00D46072" w:rsidRPr="00D46072" w:rsidRDefault="00DD7AD3" w:rsidP="00DD7AD3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E, 3 </w:t>
            </w:r>
            <w:r w:rsidR="00D25AA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=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Moderate</w:t>
            </w:r>
          </w:p>
        </w:tc>
        <w:tc>
          <w:tcPr>
            <w:tcW w:w="1417" w:type="dxa"/>
            <w:vAlign w:val="center"/>
          </w:tcPr>
          <w:p w14:paraId="680A7325" w14:textId="77777777"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CC5E9D" w:rsidRPr="00D46072" w14:paraId="78E54E25" w14:textId="77777777" w:rsidTr="00D465F0">
        <w:tc>
          <w:tcPr>
            <w:tcW w:w="1980" w:type="dxa"/>
            <w:shd w:val="clear" w:color="auto" w:fill="FFFFFF" w:themeFill="background1"/>
            <w:vAlign w:val="center"/>
          </w:tcPr>
          <w:p w14:paraId="60A622C9" w14:textId="4795C881" w:rsidR="00CC5E9D" w:rsidRDefault="00CC5E9D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Using chemicals </w:t>
            </w:r>
            <w:proofErr w:type="spellStart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cleaners, weed killer, paints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B271DE1" w14:textId="3F307A94" w:rsidR="00CC5E9D" w:rsidRDefault="00CC5E9D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Skin irritation, vapors, allergic reaction</w:t>
            </w:r>
          </w:p>
          <w:p w14:paraId="2A32C76B" w14:textId="07C12230" w:rsidR="00CC5E9D" w:rsidRDefault="00CC5E9D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Incorrect use, causing unexpected reaction</w:t>
            </w:r>
          </w:p>
          <w:p w14:paraId="60916C1C" w14:textId="32E23C66" w:rsidR="00317400" w:rsidRPr="00317400" w:rsidRDefault="00317400" w:rsidP="0031740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Incorrect storage or labeling causing accidental</w:t>
            </w:r>
            <w:r w:rsidR="00CC5E9D" w:rsidRPr="0031740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contact or ingestion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ED4803" w14:textId="0B334BB2" w:rsidR="00CC5E9D" w:rsidRDefault="00317400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D, 3 = Significant</w:t>
            </w:r>
          </w:p>
        </w:tc>
        <w:tc>
          <w:tcPr>
            <w:tcW w:w="5244" w:type="dxa"/>
            <w:vAlign w:val="center"/>
          </w:tcPr>
          <w:p w14:paraId="7C9004DE" w14:textId="0FF5F3F5" w:rsidR="00CC5E9D" w:rsidRDefault="00CC5E9D" w:rsidP="00CC5E9D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Follow safety/environmental instructions on pack </w:t>
            </w:r>
            <w:r w:rsidR="0031740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/ Safety Data Sheet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for usage and disposal. </w:t>
            </w:r>
          </w:p>
          <w:p w14:paraId="4CDA34AF" w14:textId="77777777" w:rsidR="00CC5E9D" w:rsidRDefault="00CC5E9D" w:rsidP="00CC5E9D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Never leave chemicals unattended </w:t>
            </w:r>
          </w:p>
          <w:p w14:paraId="3ACC388F" w14:textId="77777777" w:rsidR="00F917F5" w:rsidRDefault="00CC5E9D" w:rsidP="00CC5E9D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Never store chemicals in </w:t>
            </w:r>
            <w:r w:rsidR="00F917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other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containers that could b</w:t>
            </w:r>
            <w:r w:rsidR="00F917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mistaken as </w:t>
            </w:r>
            <w:r w:rsidR="00F917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food, drink or other chemicals etc.  </w:t>
            </w:r>
          </w:p>
          <w:p w14:paraId="3AF06CC3" w14:textId="7D5ED988" w:rsidR="00CC5E9D" w:rsidRDefault="00F917F5" w:rsidP="00CC5E9D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Always label the container and keep out of reach of children.</w:t>
            </w:r>
          </w:p>
        </w:tc>
        <w:tc>
          <w:tcPr>
            <w:tcW w:w="1560" w:type="dxa"/>
            <w:vAlign w:val="center"/>
          </w:tcPr>
          <w:p w14:paraId="34894E3B" w14:textId="29672B66" w:rsidR="00CC5E9D" w:rsidRDefault="00317400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E, 3 = Moderate</w:t>
            </w:r>
          </w:p>
        </w:tc>
        <w:tc>
          <w:tcPr>
            <w:tcW w:w="1417" w:type="dxa"/>
            <w:vAlign w:val="center"/>
          </w:tcPr>
          <w:p w14:paraId="128AFBA9" w14:textId="77777777" w:rsidR="00CC5E9D" w:rsidRPr="00D46072" w:rsidRDefault="00CC5E9D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7B411A" w:rsidRPr="00D46072" w14:paraId="3404DA6B" w14:textId="77777777" w:rsidTr="00D465F0">
        <w:tc>
          <w:tcPr>
            <w:tcW w:w="1980" w:type="dxa"/>
            <w:shd w:val="clear" w:color="auto" w:fill="FFFFFF" w:themeFill="background1"/>
            <w:vAlign w:val="center"/>
          </w:tcPr>
          <w:p w14:paraId="42BD1DA8" w14:textId="77777777" w:rsidR="00A13ACF" w:rsidRDefault="00A13ACF" w:rsidP="00A13ACF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Using ladder</w:t>
            </w:r>
          </w:p>
          <w:p w14:paraId="473413C0" w14:textId="77777777" w:rsidR="00A13ACF" w:rsidRDefault="00A13ACF" w:rsidP="00A13ACF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14:paraId="2A8CB016" w14:textId="1116FEA7" w:rsidR="001E2B61" w:rsidRDefault="00A13ACF" w:rsidP="00A13ACF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for c</w:t>
            </w:r>
            <w:r w:rsidR="001E2B61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learing guttering, trimming vegetation</w:t>
            </w:r>
          </w:p>
          <w:p w14:paraId="6AC92B3D" w14:textId="63B1E888" w:rsidR="008C7245" w:rsidRDefault="008C7245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28CC144" w14:textId="77777777" w:rsidR="005F2A36" w:rsidRDefault="0086374B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Fall from ladder</w:t>
            </w:r>
          </w:p>
          <w:p w14:paraId="2CDF1C28" w14:textId="09A76ABD" w:rsidR="0086374B" w:rsidRDefault="0086374B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Ladder tipping sideways</w:t>
            </w:r>
            <w:r w:rsidR="00A13ACF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</w:p>
          <w:p w14:paraId="0647E4D4" w14:textId="77777777" w:rsidR="0003398B" w:rsidRPr="001E2B61" w:rsidRDefault="0086374B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Ladder or rung failure</w:t>
            </w:r>
            <w:r w:rsidR="0003398B" w:rsidRPr="00D465F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</w:p>
          <w:p w14:paraId="0F2258A2" w14:textId="77777777" w:rsidR="001E2B61" w:rsidRPr="0003398B" w:rsidRDefault="001E2B61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1E2B61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Cuts from sharp objects</w:t>
            </w:r>
          </w:p>
          <w:p w14:paraId="33AEFA7F" w14:textId="3B3297A0" w:rsidR="0086374B" w:rsidRPr="00A13ACF" w:rsidRDefault="00A13ACF" w:rsidP="00A13ACF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2F3E89">
              <w:rPr>
                <w:rFonts w:eastAsia="Arial" w:cstheme="minorHAnsi"/>
                <w:b/>
                <w:bCs/>
                <w:color w:val="FF0000"/>
                <w:spacing w:val="-3"/>
                <w:position w:val="-1"/>
                <w:sz w:val="20"/>
                <w:szCs w:val="20"/>
              </w:rPr>
              <w:t>CAUTION</w:t>
            </w:r>
            <w:r>
              <w:rPr>
                <w:rFonts w:eastAsia="Arial" w:cstheme="minorHAnsi"/>
                <w:b/>
                <w:bCs/>
                <w:color w:val="FF0000"/>
                <w:spacing w:val="-3"/>
                <w:position w:val="-1"/>
                <w:sz w:val="20"/>
                <w:szCs w:val="20"/>
              </w:rPr>
              <w:t>!</w:t>
            </w:r>
            <w:r>
              <w:rPr>
                <w:rFonts w:eastAsia="Arial" w:cstheme="minorHAnsi"/>
                <w:bCs/>
                <w:color w:val="FF0000"/>
                <w:spacing w:val="-3"/>
                <w:position w:val="-1"/>
                <w:sz w:val="20"/>
                <w:szCs w:val="20"/>
              </w:rPr>
              <w:t xml:space="preserve"> </w:t>
            </w:r>
            <w:r w:rsidRPr="00D465F0">
              <w:rPr>
                <w:rFonts w:eastAsia="Arial" w:cstheme="minorHAnsi"/>
                <w:bCs/>
                <w:color w:val="FF0000"/>
                <w:spacing w:val="-3"/>
                <w:position w:val="-1"/>
                <w:sz w:val="20"/>
                <w:szCs w:val="20"/>
              </w:rPr>
              <w:t>Under WHS laws, any work involving the risk of falling &gt;2 m is classified as HIGH</w:t>
            </w:r>
            <w:r>
              <w:rPr>
                <w:rFonts w:eastAsia="Arial" w:cstheme="minorHAnsi"/>
                <w:bCs/>
                <w:color w:val="FF0000"/>
                <w:spacing w:val="-3"/>
                <w:position w:val="-1"/>
                <w:sz w:val="20"/>
                <w:szCs w:val="20"/>
              </w:rPr>
              <w:t>-</w:t>
            </w:r>
            <w:r w:rsidRPr="00D465F0">
              <w:rPr>
                <w:rFonts w:eastAsia="Arial" w:cstheme="minorHAnsi"/>
                <w:bCs/>
                <w:color w:val="FF0000"/>
                <w:spacing w:val="-3"/>
                <w:position w:val="-1"/>
                <w:sz w:val="20"/>
                <w:szCs w:val="20"/>
              </w:rPr>
              <w:t>RISK WORK and a</w:t>
            </w:r>
            <w:r>
              <w:rPr>
                <w:rFonts w:eastAsia="Arial" w:cstheme="minorHAnsi"/>
                <w:bCs/>
                <w:color w:val="FF0000"/>
                <w:spacing w:val="-3"/>
                <w:position w:val="-1"/>
                <w:sz w:val="20"/>
                <w:szCs w:val="20"/>
              </w:rPr>
              <w:t xml:space="preserve"> detailed</w:t>
            </w:r>
            <w:r w:rsidRPr="00D465F0">
              <w:rPr>
                <w:rFonts w:eastAsia="Arial" w:cstheme="minorHAnsi"/>
                <w:bCs/>
                <w:color w:val="FF0000"/>
                <w:spacing w:val="-3"/>
                <w:position w:val="-1"/>
                <w:sz w:val="20"/>
                <w:szCs w:val="20"/>
              </w:rPr>
              <w:t xml:space="preserve"> risk assessment must be </w:t>
            </w:r>
            <w:r>
              <w:rPr>
                <w:rFonts w:eastAsia="Arial" w:cstheme="minorHAnsi"/>
                <w:bCs/>
                <w:color w:val="FF0000"/>
                <w:spacing w:val="-3"/>
                <w:position w:val="-1"/>
                <w:sz w:val="20"/>
                <w:szCs w:val="20"/>
              </w:rPr>
              <w:t>conducted and documented</w:t>
            </w:r>
            <w:r w:rsidRPr="00D465F0">
              <w:rPr>
                <w:rFonts w:eastAsia="Arial" w:cstheme="minorHAnsi"/>
                <w:bCs/>
                <w:color w:val="FF0000"/>
                <w:spacing w:val="-3"/>
                <w:position w:val="-1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CCA417" w14:textId="77777777" w:rsidR="007B411A" w:rsidRDefault="00C06751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</w:t>
            </w:r>
            <w:r w:rsidR="0086374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4</w:t>
            </w:r>
            <w:r w:rsidR="005F2A36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= High</w:t>
            </w:r>
          </w:p>
        </w:tc>
        <w:tc>
          <w:tcPr>
            <w:tcW w:w="5244" w:type="dxa"/>
            <w:vAlign w:val="center"/>
          </w:tcPr>
          <w:p w14:paraId="77BFEAE8" w14:textId="40EE715D" w:rsidR="0086374B" w:rsidRDefault="008C7245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Consider other </w:t>
            </w:r>
            <w:r w:rsidR="0003398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methods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of doing the job NOT </w:t>
            </w:r>
            <w:r w:rsidR="0003398B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requiring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the use of a ladder </w:t>
            </w:r>
            <w:proofErr w:type="spellStart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1D5ED3" w:rsidRPr="008C72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use tools with long handles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to reach instead.</w:t>
            </w:r>
          </w:p>
          <w:p w14:paraId="18A3BD58" w14:textId="77777777" w:rsidR="0086374B" w:rsidRDefault="0086374B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Only use ladder in good condition</w:t>
            </w:r>
          </w:p>
          <w:p w14:paraId="5CA3A492" w14:textId="77777777" w:rsidR="007B411A" w:rsidRDefault="0086374B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Never lean from ladder</w:t>
            </w:r>
            <w:r w:rsidR="008C72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and only use on solid, level surface</w:t>
            </w:r>
          </w:p>
          <w:p w14:paraId="0CED5972" w14:textId="77777777" w:rsidR="008C7245" w:rsidRDefault="0086374B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Use 2nd person to steady ladder</w:t>
            </w:r>
            <w:r w:rsidR="008C72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</w:p>
          <w:p w14:paraId="1A35E89C" w14:textId="77777777" w:rsidR="001035CD" w:rsidRPr="008C7245" w:rsidRDefault="001035CD" w:rsidP="001035CD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Perform a detailed risk assessment if risk of falling &gt; 2m</w:t>
            </w:r>
          </w:p>
          <w:p w14:paraId="088D2D2E" w14:textId="77777777" w:rsidR="0086374B" w:rsidRPr="0003398B" w:rsidRDefault="008C7245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Do not attempt the task if risk remains unacceptable. </w:t>
            </w:r>
            <w:r w:rsidRPr="008C72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Instead, consider paying a professional to do the task</w:t>
            </w:r>
            <w:r w:rsidR="0003398B" w:rsidRPr="00D465F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B0AEB1E" w14:textId="77777777" w:rsidR="007B411A" w:rsidRDefault="0086374B" w:rsidP="0086374B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E, 4</w:t>
            </w:r>
            <w:r w:rsidR="005F2A36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=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Significant</w:t>
            </w:r>
          </w:p>
        </w:tc>
        <w:tc>
          <w:tcPr>
            <w:tcW w:w="1417" w:type="dxa"/>
            <w:vAlign w:val="center"/>
          </w:tcPr>
          <w:p w14:paraId="5CEABA95" w14:textId="77777777" w:rsidR="007B411A" w:rsidRPr="00D46072" w:rsidRDefault="007B411A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86374B" w:rsidRPr="00D46072" w14:paraId="1DDE9A55" w14:textId="77777777" w:rsidTr="00D465F0">
        <w:tc>
          <w:tcPr>
            <w:tcW w:w="1980" w:type="dxa"/>
            <w:shd w:val="clear" w:color="auto" w:fill="FFFFFF" w:themeFill="background1"/>
            <w:vAlign w:val="center"/>
          </w:tcPr>
          <w:p w14:paraId="393C111D" w14:textId="77777777" w:rsidR="0086374B" w:rsidRDefault="00353DDC" w:rsidP="00353DDC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General outdoor hazards 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06961FF" w14:textId="77777777" w:rsidR="0086374B" w:rsidRDefault="00353DDC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Sunburn</w:t>
            </w:r>
          </w:p>
          <w:p w14:paraId="75E15304" w14:textId="77777777" w:rsidR="00353DDC" w:rsidRDefault="00353DDC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Heatstroke</w:t>
            </w:r>
          </w:p>
          <w:p w14:paraId="603AC96C" w14:textId="77777777" w:rsidR="00353DDC" w:rsidRDefault="00353DDC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Insect </w:t>
            </w:r>
            <w:r w:rsidR="00DA326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/ spider  / snake </w:t>
            </w:r>
            <w:r w:rsidR="008C72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bite</w:t>
            </w:r>
          </w:p>
          <w:p w14:paraId="4A4E0F92" w14:textId="77777777" w:rsidR="00353DDC" w:rsidRDefault="00353DDC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Plant </w:t>
            </w:r>
            <w:r w:rsidR="001E2B61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/ insect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allergies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B83DFD" w14:textId="77777777" w:rsidR="0086374B" w:rsidRDefault="00C06751" w:rsidP="009F7393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</w:t>
            </w:r>
            <w:r w:rsidR="00353DDC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, 2 = </w:t>
            </w:r>
            <w:r w:rsidR="009F7393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Moderate</w:t>
            </w:r>
          </w:p>
        </w:tc>
        <w:tc>
          <w:tcPr>
            <w:tcW w:w="5244" w:type="dxa"/>
            <w:vAlign w:val="center"/>
          </w:tcPr>
          <w:p w14:paraId="4A2EE69B" w14:textId="77777777" w:rsidR="0086374B" w:rsidRDefault="00B944D1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Leader to pre-warn workers to bring </w:t>
            </w:r>
            <w:r w:rsidR="00353DDC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PPE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CB5E11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(long pants, safety boots, long sleeves, hat, gloves)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&amp; sunscreen / or provide it to workers</w:t>
            </w:r>
            <w:r w:rsidR="00CB5E11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.</w:t>
            </w:r>
          </w:p>
          <w:p w14:paraId="04519E08" w14:textId="77777777" w:rsidR="00B944D1" w:rsidRDefault="00DA3268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Do not work in extreme weather conditions  </w:t>
            </w:r>
          </w:p>
          <w:p w14:paraId="4A284497" w14:textId="77777777" w:rsidR="00DA3268" w:rsidRDefault="00DA3268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Don’t reach</w:t>
            </w:r>
            <w:r w:rsidR="00CB5E11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into </w:t>
            </w:r>
            <w:r w:rsidR="008C72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obscured </w:t>
            </w:r>
            <w:r w:rsidR="00CB5E11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crevices where snakes, insects or spiders could be. </w:t>
            </w:r>
          </w:p>
          <w:p w14:paraId="05DC2ABA" w14:textId="77777777" w:rsidR="008C7245" w:rsidRDefault="008C7245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Be particularly vigilant when lifting items off the ground</w:t>
            </w:r>
          </w:p>
        </w:tc>
        <w:tc>
          <w:tcPr>
            <w:tcW w:w="1560" w:type="dxa"/>
            <w:vAlign w:val="center"/>
          </w:tcPr>
          <w:p w14:paraId="6A5FDB30" w14:textId="77777777" w:rsidR="0086374B" w:rsidRDefault="002A31BA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D, 2 = Low</w:t>
            </w:r>
          </w:p>
        </w:tc>
        <w:tc>
          <w:tcPr>
            <w:tcW w:w="1417" w:type="dxa"/>
            <w:vAlign w:val="center"/>
          </w:tcPr>
          <w:p w14:paraId="7A68B46C" w14:textId="77777777" w:rsidR="0086374B" w:rsidRPr="00D46072" w:rsidRDefault="0086374B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5A28FE" w:rsidRPr="00D46072" w14:paraId="32AA9F20" w14:textId="77777777" w:rsidTr="00D465F0">
        <w:tc>
          <w:tcPr>
            <w:tcW w:w="1980" w:type="dxa"/>
            <w:shd w:val="clear" w:color="auto" w:fill="FFFFFF" w:themeFill="background1"/>
            <w:vAlign w:val="center"/>
          </w:tcPr>
          <w:p w14:paraId="7FD37588" w14:textId="77777777" w:rsidR="005A28FE" w:rsidRDefault="005A28FE" w:rsidP="005A28FE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Trimming vegetation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E50ED9F" w14:textId="77777777" w:rsidR="005A28FE" w:rsidRDefault="005A28FE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Cuts from saws or other tools</w:t>
            </w:r>
          </w:p>
          <w:p w14:paraId="31B8D97C" w14:textId="77777777" w:rsidR="005A28FE" w:rsidRDefault="005A28FE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Falling branches</w:t>
            </w:r>
          </w:p>
          <w:p w14:paraId="1B7C331B" w14:textId="77777777" w:rsidR="005A28FE" w:rsidRDefault="005A28FE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If there is a risk of falling &gt; 2m, see above.</w:t>
            </w:r>
          </w:p>
          <w:p w14:paraId="06C14A1C" w14:textId="4A50FAAC" w:rsidR="009F7393" w:rsidRDefault="009F7393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Harm to wildlife / loss of </w:t>
            </w:r>
            <w:proofErr w:type="gramStart"/>
            <w:r w:rsidR="004B3FB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native</w:t>
            </w:r>
            <w:r w:rsidR="00E95D5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habitat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044C999" w14:textId="77777777" w:rsidR="005A28FE" w:rsidRDefault="009F7393" w:rsidP="00DD7AD3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C, 3 = </w:t>
            </w:r>
            <w:r w:rsidR="00DD7AD3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Significant</w:t>
            </w:r>
          </w:p>
        </w:tc>
        <w:tc>
          <w:tcPr>
            <w:tcW w:w="5244" w:type="dxa"/>
            <w:vAlign w:val="center"/>
          </w:tcPr>
          <w:p w14:paraId="26EFBC8D" w14:textId="6DCD7388" w:rsidR="004B3FB8" w:rsidRDefault="004B3FB8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Before star</w:t>
            </w:r>
            <w:r w:rsidR="002273A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t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ing, be aware of</w:t>
            </w:r>
            <w:r w:rsidR="00C1585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&amp;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comply with protected species/heritage and any council approvals required.</w:t>
            </w:r>
          </w:p>
          <w:p w14:paraId="53C100D8" w14:textId="77777777" w:rsidR="00C15859" w:rsidRDefault="00C15859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Inspect branches prior to cutting for signs of home to wildlife</w:t>
            </w:r>
          </w:p>
          <w:p w14:paraId="29F6B99E" w14:textId="2E4A3C3E" w:rsidR="005A28FE" w:rsidRDefault="005A28FE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Only use appropriate equipment</w:t>
            </w:r>
          </w:p>
          <w:p w14:paraId="7F10F71C" w14:textId="70F5E98B" w:rsidR="009F7393" w:rsidRPr="00C15859" w:rsidRDefault="005A28FE" w:rsidP="00C15859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Plan the work</w:t>
            </w:r>
            <w:r w:rsidR="004B3FB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/cordon off fall zone </w:t>
            </w:r>
            <w:r w:rsidR="00C1585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/ use a spotter,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to ensure workers and bystanders are not </w:t>
            </w:r>
            <w:r w:rsidR="00C1585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harmed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by falling branches</w:t>
            </w:r>
          </w:p>
        </w:tc>
        <w:tc>
          <w:tcPr>
            <w:tcW w:w="1560" w:type="dxa"/>
            <w:vAlign w:val="center"/>
          </w:tcPr>
          <w:p w14:paraId="48E4F6F7" w14:textId="77777777" w:rsidR="005A28FE" w:rsidRDefault="00B324F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E, 3 = Moderate</w:t>
            </w:r>
          </w:p>
        </w:tc>
        <w:tc>
          <w:tcPr>
            <w:tcW w:w="1417" w:type="dxa"/>
            <w:vAlign w:val="center"/>
          </w:tcPr>
          <w:p w14:paraId="12E33D12" w14:textId="77777777" w:rsidR="005A28FE" w:rsidRPr="00D46072" w:rsidRDefault="005A28FE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  <w:tr w:rsidR="00B324F2" w:rsidRPr="00D46072" w14:paraId="3B206949" w14:textId="77777777" w:rsidTr="00D465F0">
        <w:tc>
          <w:tcPr>
            <w:tcW w:w="1980" w:type="dxa"/>
            <w:shd w:val="clear" w:color="auto" w:fill="FFFFFF" w:themeFill="background1"/>
            <w:vAlign w:val="center"/>
          </w:tcPr>
          <w:p w14:paraId="56A76252" w14:textId="77777777" w:rsidR="00B324F2" w:rsidRDefault="00B324F2" w:rsidP="005A28FE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Packing up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E73B981" w14:textId="77777777" w:rsidR="00B324F2" w:rsidRDefault="00B324F2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Back injury</w:t>
            </w:r>
          </w:p>
          <w:p w14:paraId="68A08245" w14:textId="77777777" w:rsidR="00B324F2" w:rsidRDefault="00B324F2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Loss of load</w:t>
            </w:r>
          </w:p>
          <w:p w14:paraId="51472FFD" w14:textId="5297AF1A" w:rsidR="00B324F2" w:rsidRDefault="00B324F2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Piled rubbish posing </w:t>
            </w:r>
            <w:r w:rsidR="00C1585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hazard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C1585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/nuisance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to public</w:t>
            </w:r>
          </w:p>
          <w:p w14:paraId="70B28D5F" w14:textId="5E716D61" w:rsidR="00C15859" w:rsidRDefault="00C15859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Leaving hazardous items behind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CE65C77" w14:textId="77777777" w:rsidR="00B324F2" w:rsidRDefault="00DD7AD3" w:rsidP="001E2B61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</w:t>
            </w:r>
            <w:r w:rsidR="00325F6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3</w:t>
            </w:r>
            <w:r w:rsidR="00325F6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= </w:t>
            </w:r>
            <w:r w:rsidR="001E2B61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Moderate</w:t>
            </w:r>
          </w:p>
        </w:tc>
        <w:tc>
          <w:tcPr>
            <w:tcW w:w="5244" w:type="dxa"/>
            <w:vAlign w:val="center"/>
          </w:tcPr>
          <w:p w14:paraId="7C760AE2" w14:textId="77777777" w:rsidR="00B324F2" w:rsidRPr="00B324F2" w:rsidRDefault="00B324F2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B324F2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See items under Transporting tools and equipment to site</w:t>
            </w:r>
          </w:p>
          <w:p w14:paraId="578C6F25" w14:textId="77777777" w:rsidR="00B324F2" w:rsidRPr="008C7245" w:rsidRDefault="00B324F2" w:rsidP="00D465F0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Remove rubbish on the day, or </w:t>
            </w:r>
            <w:r w:rsidR="008C72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pre-book council clean up. </w:t>
            </w:r>
            <w:r w:rsidR="008C7245" w:rsidRPr="008C72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</w:t>
            </w:r>
            <w:r w:rsidRPr="008C724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ile neatly for collection in sensible location.</w:t>
            </w:r>
          </w:p>
          <w:p w14:paraId="4AC7F48F" w14:textId="73FDF6BA" w:rsidR="004B3FB8" w:rsidRDefault="004B3FB8" w:rsidP="004B3FB8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Secure and cover </w:t>
            </w:r>
            <w:r w:rsidR="00B324F2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trailer loads </w:t>
            </w:r>
          </w:p>
          <w:p w14:paraId="4190BFC6" w14:textId="7B81F227" w:rsidR="00F917F5" w:rsidRDefault="004B3FB8" w:rsidP="004B3FB8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Remove or safely store/ Lock up </w:t>
            </w:r>
            <w:r w:rsidR="00F917F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chemicals and equipment </w:t>
            </w:r>
          </w:p>
        </w:tc>
        <w:tc>
          <w:tcPr>
            <w:tcW w:w="1560" w:type="dxa"/>
            <w:vAlign w:val="center"/>
          </w:tcPr>
          <w:p w14:paraId="6919E6E5" w14:textId="77777777" w:rsidR="00B324F2" w:rsidRDefault="001E2B61" w:rsidP="001E2B61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E, 2</w:t>
            </w:r>
            <w:r w:rsidR="00325F6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=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Low</w:t>
            </w:r>
          </w:p>
        </w:tc>
        <w:tc>
          <w:tcPr>
            <w:tcW w:w="1417" w:type="dxa"/>
            <w:vAlign w:val="center"/>
          </w:tcPr>
          <w:p w14:paraId="21BBC279" w14:textId="77777777" w:rsidR="00B324F2" w:rsidRPr="00D46072" w:rsidRDefault="00B324F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</w:tr>
    </w:tbl>
    <w:p w14:paraId="6573DA60" w14:textId="77777777" w:rsidR="00B3538C" w:rsidRDefault="00B3538C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sectPr w:rsidR="00B3538C" w:rsidSect="00EF0BEB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117C" w14:textId="77777777" w:rsidR="002B19C2" w:rsidRDefault="002B19C2" w:rsidP="00D74720">
      <w:pPr>
        <w:spacing w:after="0" w:line="240" w:lineRule="auto"/>
      </w:pPr>
      <w:r>
        <w:separator/>
      </w:r>
    </w:p>
  </w:endnote>
  <w:endnote w:type="continuationSeparator" w:id="0">
    <w:p w14:paraId="1F652F7C" w14:textId="77777777" w:rsidR="002B19C2" w:rsidRDefault="002B19C2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SemiBold SemiConden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11A4" w14:textId="77777777" w:rsidR="005E2D1B" w:rsidRPr="005E2D1B" w:rsidRDefault="0080032B" w:rsidP="00BB51A2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6A2FE0">
      <w:rPr>
        <w:noProof/>
        <w:sz w:val="18"/>
        <w:szCs w:val="18"/>
      </w:rPr>
      <w:t>18.1 Risk Assessment Template L of A</w:t>
    </w:r>
    <w:r>
      <w:rPr>
        <w:sz w:val="18"/>
        <w:szCs w:val="18"/>
      </w:rPr>
      <w:fldChar w:fldCharType="end"/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B3538C">
      <w:rPr>
        <w:sz w:val="18"/>
        <w:szCs w:val="18"/>
      </w:rPr>
      <w:t xml:space="preserve"> </w:t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EF0BEB">
      <w:rPr>
        <w:sz w:val="18"/>
        <w:szCs w:val="18"/>
      </w:rPr>
      <w:t>July</w:t>
    </w:r>
    <w:r w:rsidR="00BB51A2">
      <w:rPr>
        <w:sz w:val="18"/>
        <w:szCs w:val="18"/>
      </w:rPr>
      <w:t xml:space="preserve"> 2018</w:t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0F9F" w14:textId="77777777" w:rsidR="002B19C2" w:rsidRDefault="002B19C2" w:rsidP="00D74720">
      <w:pPr>
        <w:spacing w:after="0" w:line="240" w:lineRule="auto"/>
      </w:pPr>
      <w:r>
        <w:separator/>
      </w:r>
    </w:p>
  </w:footnote>
  <w:footnote w:type="continuationSeparator" w:id="0">
    <w:p w14:paraId="4A26EF5F" w14:textId="77777777" w:rsidR="002B19C2" w:rsidRDefault="002B19C2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8ED1" w14:textId="77777777" w:rsidR="002B3EBF" w:rsidRDefault="002B3EBF" w:rsidP="002B3EBF">
    <w:pPr>
      <w:pStyle w:val="Header"/>
      <w:jc w:val="center"/>
    </w:pPr>
    <w:r>
      <w:t>UNCONTROLLED WHEN PRINTED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1EF"/>
    <w:multiLevelType w:val="hybridMultilevel"/>
    <w:tmpl w:val="5A5CE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4823"/>
    <w:multiLevelType w:val="hybridMultilevel"/>
    <w:tmpl w:val="71846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161FF"/>
    <w:multiLevelType w:val="hybridMultilevel"/>
    <w:tmpl w:val="A2DA0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17FC9"/>
    <w:multiLevelType w:val="hybridMultilevel"/>
    <w:tmpl w:val="45E6FF8C"/>
    <w:lvl w:ilvl="0" w:tplc="A11E806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20"/>
    <w:rsid w:val="000002DA"/>
    <w:rsid w:val="00016131"/>
    <w:rsid w:val="000257E5"/>
    <w:rsid w:val="0003398B"/>
    <w:rsid w:val="00041D68"/>
    <w:rsid w:val="000474A6"/>
    <w:rsid w:val="00047BE9"/>
    <w:rsid w:val="00080D43"/>
    <w:rsid w:val="0009538C"/>
    <w:rsid w:val="000A565E"/>
    <w:rsid w:val="000C2077"/>
    <w:rsid w:val="000F42A0"/>
    <w:rsid w:val="000F76A9"/>
    <w:rsid w:val="001035CD"/>
    <w:rsid w:val="00107693"/>
    <w:rsid w:val="00114E04"/>
    <w:rsid w:val="00123000"/>
    <w:rsid w:val="001375E2"/>
    <w:rsid w:val="00141240"/>
    <w:rsid w:val="00144CCB"/>
    <w:rsid w:val="001523F7"/>
    <w:rsid w:val="0015361C"/>
    <w:rsid w:val="00192122"/>
    <w:rsid w:val="001B720A"/>
    <w:rsid w:val="001D5ED3"/>
    <w:rsid w:val="001D75FB"/>
    <w:rsid w:val="001E2B61"/>
    <w:rsid w:val="001E7316"/>
    <w:rsid w:val="001F4580"/>
    <w:rsid w:val="002164E6"/>
    <w:rsid w:val="002273A9"/>
    <w:rsid w:val="00261506"/>
    <w:rsid w:val="00273DAC"/>
    <w:rsid w:val="0027666E"/>
    <w:rsid w:val="002A31BA"/>
    <w:rsid w:val="002B19C2"/>
    <w:rsid w:val="002B3D70"/>
    <w:rsid w:val="002B3EBF"/>
    <w:rsid w:val="002F3E89"/>
    <w:rsid w:val="002F4C07"/>
    <w:rsid w:val="00316835"/>
    <w:rsid w:val="00317400"/>
    <w:rsid w:val="00325F69"/>
    <w:rsid w:val="003341C3"/>
    <w:rsid w:val="00353DDC"/>
    <w:rsid w:val="003958AD"/>
    <w:rsid w:val="003D67B3"/>
    <w:rsid w:val="00405C52"/>
    <w:rsid w:val="004461AD"/>
    <w:rsid w:val="004534E9"/>
    <w:rsid w:val="00462930"/>
    <w:rsid w:val="004641A6"/>
    <w:rsid w:val="004749D1"/>
    <w:rsid w:val="00497198"/>
    <w:rsid w:val="004B3FB8"/>
    <w:rsid w:val="004B75A2"/>
    <w:rsid w:val="004D5480"/>
    <w:rsid w:val="00516583"/>
    <w:rsid w:val="00531BC5"/>
    <w:rsid w:val="00543B19"/>
    <w:rsid w:val="0056658F"/>
    <w:rsid w:val="00587B9A"/>
    <w:rsid w:val="005A28FE"/>
    <w:rsid w:val="005B62C9"/>
    <w:rsid w:val="005C1978"/>
    <w:rsid w:val="005C2334"/>
    <w:rsid w:val="005E2D1B"/>
    <w:rsid w:val="005F2A36"/>
    <w:rsid w:val="006A2FE0"/>
    <w:rsid w:val="00704160"/>
    <w:rsid w:val="00711E78"/>
    <w:rsid w:val="00750030"/>
    <w:rsid w:val="007602F4"/>
    <w:rsid w:val="00786D7B"/>
    <w:rsid w:val="007A2B62"/>
    <w:rsid w:val="007B411A"/>
    <w:rsid w:val="0080032B"/>
    <w:rsid w:val="008017DB"/>
    <w:rsid w:val="00817A10"/>
    <w:rsid w:val="00860AA6"/>
    <w:rsid w:val="0086374B"/>
    <w:rsid w:val="00892805"/>
    <w:rsid w:val="008A0E5C"/>
    <w:rsid w:val="008A5A3A"/>
    <w:rsid w:val="008B6B17"/>
    <w:rsid w:val="008C7245"/>
    <w:rsid w:val="008E620E"/>
    <w:rsid w:val="009020DB"/>
    <w:rsid w:val="0090369C"/>
    <w:rsid w:val="00927150"/>
    <w:rsid w:val="009509C6"/>
    <w:rsid w:val="009B0A2B"/>
    <w:rsid w:val="009B4100"/>
    <w:rsid w:val="009D6673"/>
    <w:rsid w:val="009F11D1"/>
    <w:rsid w:val="009F6E20"/>
    <w:rsid w:val="009F7393"/>
    <w:rsid w:val="009F7AF0"/>
    <w:rsid w:val="00A13ACF"/>
    <w:rsid w:val="00A17225"/>
    <w:rsid w:val="00A54828"/>
    <w:rsid w:val="00A77850"/>
    <w:rsid w:val="00AA5590"/>
    <w:rsid w:val="00AD5070"/>
    <w:rsid w:val="00AF20AF"/>
    <w:rsid w:val="00B02495"/>
    <w:rsid w:val="00B324F2"/>
    <w:rsid w:val="00B3538C"/>
    <w:rsid w:val="00B45FBB"/>
    <w:rsid w:val="00B509DB"/>
    <w:rsid w:val="00B54B54"/>
    <w:rsid w:val="00B944D1"/>
    <w:rsid w:val="00B9676C"/>
    <w:rsid w:val="00BB51A2"/>
    <w:rsid w:val="00BD0502"/>
    <w:rsid w:val="00BE01A8"/>
    <w:rsid w:val="00BF1F7D"/>
    <w:rsid w:val="00C06751"/>
    <w:rsid w:val="00C13B02"/>
    <w:rsid w:val="00C15859"/>
    <w:rsid w:val="00C47A98"/>
    <w:rsid w:val="00C53212"/>
    <w:rsid w:val="00C64B26"/>
    <w:rsid w:val="00C849B2"/>
    <w:rsid w:val="00CB5E11"/>
    <w:rsid w:val="00CC427E"/>
    <w:rsid w:val="00CC5E9D"/>
    <w:rsid w:val="00D074BF"/>
    <w:rsid w:val="00D21CD1"/>
    <w:rsid w:val="00D25AAB"/>
    <w:rsid w:val="00D375B6"/>
    <w:rsid w:val="00D46072"/>
    <w:rsid w:val="00D465F0"/>
    <w:rsid w:val="00D74720"/>
    <w:rsid w:val="00D76188"/>
    <w:rsid w:val="00D81C2B"/>
    <w:rsid w:val="00DA3268"/>
    <w:rsid w:val="00DB1578"/>
    <w:rsid w:val="00DB4FC5"/>
    <w:rsid w:val="00DD11F2"/>
    <w:rsid w:val="00DD64DB"/>
    <w:rsid w:val="00DD7AD3"/>
    <w:rsid w:val="00DE06C0"/>
    <w:rsid w:val="00E02059"/>
    <w:rsid w:val="00E11830"/>
    <w:rsid w:val="00E232E0"/>
    <w:rsid w:val="00E2589C"/>
    <w:rsid w:val="00E2705F"/>
    <w:rsid w:val="00E62378"/>
    <w:rsid w:val="00E65F59"/>
    <w:rsid w:val="00E77088"/>
    <w:rsid w:val="00E8236B"/>
    <w:rsid w:val="00E95D58"/>
    <w:rsid w:val="00EA0695"/>
    <w:rsid w:val="00EB2996"/>
    <w:rsid w:val="00EB3334"/>
    <w:rsid w:val="00EB7100"/>
    <w:rsid w:val="00EC3B93"/>
    <w:rsid w:val="00ED1A93"/>
    <w:rsid w:val="00EF0BEB"/>
    <w:rsid w:val="00F57FE0"/>
    <w:rsid w:val="00F917F5"/>
    <w:rsid w:val="00FA6E14"/>
    <w:rsid w:val="00FB1C1F"/>
    <w:rsid w:val="00FC6BE4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B2BE60"/>
  <w15:docId w15:val="{228219B6-D4EC-4714-A9EA-52B53FD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62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DefaultParagraphFont"/>
    <w:rsid w:val="000002DA"/>
  </w:style>
  <w:style w:type="paragraph" w:styleId="NoSpacing">
    <w:name w:val="No Spacing"/>
    <w:uiPriority w:val="1"/>
    <w:qFormat/>
    <w:rsid w:val="00405C52"/>
    <w:pPr>
      <w:widowControl w:val="0"/>
      <w:spacing w:after="0" w:line="240" w:lineRule="auto"/>
    </w:pPr>
    <w:rPr>
      <w:lang w:val="en-US"/>
    </w:rPr>
  </w:style>
  <w:style w:type="character" w:customStyle="1" w:styleId="TitleChar">
    <w:name w:val="Title Char"/>
    <w:rsid w:val="0056658F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E623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4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76A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25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w.scouts.com.au/wp-content/uploads/state_forms/WHS/FORM_30.2%20Mower%20pre-start%20checklist%20v%201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AFAD-98F7-433C-96E2-59C738A1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18.1 Risk Assessment L of A July 2018</vt:lpstr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18.1 Risk Assessment L of A July 2018</dc:title>
  <dc:creator>Tracey Hansford (Scouts Australia NSW)</dc:creator>
  <cp:lastModifiedBy>Tracey Perrin (Scouts Australia NSW)</cp:lastModifiedBy>
  <cp:revision>36</cp:revision>
  <cp:lastPrinted>2018-07-12T23:40:00Z</cp:lastPrinted>
  <dcterms:created xsi:type="dcterms:W3CDTF">2018-09-18T03:23:00Z</dcterms:created>
  <dcterms:modified xsi:type="dcterms:W3CDTF">2018-09-20T00:23:00Z</dcterms:modified>
</cp:coreProperties>
</file>