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C3AB0" w14:textId="77777777" w:rsidR="0041210C" w:rsidRDefault="005509A5">
      <w:pPr>
        <w:pStyle w:val="BodyText"/>
        <w:ind w:left="771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0EA37F69" wp14:editId="315B99BD">
            <wp:extent cx="1367995" cy="11772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995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431B4" w14:textId="77777777" w:rsidR="0041210C" w:rsidRDefault="0041210C">
      <w:pPr>
        <w:pStyle w:val="BodyText"/>
        <w:rPr>
          <w:rFonts w:ascii="Times New Roman"/>
          <w:sz w:val="20"/>
        </w:rPr>
      </w:pPr>
    </w:p>
    <w:p w14:paraId="22E38FF9" w14:textId="77777777" w:rsidR="0041210C" w:rsidRDefault="00BE482E">
      <w:pPr>
        <w:spacing w:before="153"/>
        <w:ind w:left="204"/>
        <w:rPr>
          <w:rFonts w:ascii="Trebuchet MS"/>
          <w:sz w:val="5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25C326" wp14:editId="1DBC5A54">
                <wp:simplePos x="0" y="0"/>
                <wp:positionH relativeFrom="page">
                  <wp:posOffset>684530</wp:posOffset>
                </wp:positionH>
                <wp:positionV relativeFrom="paragraph">
                  <wp:posOffset>549275</wp:posOffset>
                </wp:positionV>
                <wp:extent cx="6191250" cy="0"/>
                <wp:effectExtent l="8255" t="8890" r="10795" b="1016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D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D813455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9pt,43.25pt" to="541.4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" strokecolor="#00ad00" strokeweight="1pt">
                <w10:wrap anchorx="page"/>
              </v:line>
            </w:pict>
          </mc:Fallback>
        </mc:AlternateContent>
      </w:r>
      <w:r w:rsidR="005509A5">
        <w:rPr>
          <w:rFonts w:ascii="Trebuchet MS"/>
          <w:color w:val="333333"/>
          <w:sz w:val="52"/>
        </w:rPr>
        <w:t>Position Description</w:t>
      </w:r>
    </w:p>
    <w:p w14:paraId="0F17052C" w14:textId="77777777" w:rsidR="0041210C" w:rsidRDefault="0041210C">
      <w:pPr>
        <w:pStyle w:val="BodyText"/>
        <w:spacing w:before="4"/>
        <w:rPr>
          <w:rFonts w:ascii="Trebuchet MS"/>
          <w:sz w:val="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4833"/>
      </w:tblGrid>
      <w:tr w:rsidR="0041210C" w14:paraId="760588B3" w14:textId="77777777">
        <w:trPr>
          <w:trHeight w:val="663"/>
        </w:trPr>
        <w:tc>
          <w:tcPr>
            <w:tcW w:w="1541" w:type="dxa"/>
          </w:tcPr>
          <w:p w14:paraId="012E27EE" w14:textId="77777777" w:rsidR="0041210C" w:rsidRDefault="0041210C">
            <w:pPr>
              <w:pStyle w:val="TableParagraph"/>
              <w:spacing w:before="1"/>
              <w:ind w:left="0"/>
              <w:rPr>
                <w:rFonts w:ascii="Trebuchet MS"/>
                <w:sz w:val="30"/>
              </w:rPr>
            </w:pPr>
          </w:p>
          <w:p w14:paraId="62BE78C0" w14:textId="77777777" w:rsidR="0041210C" w:rsidRDefault="005509A5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4833" w:type="dxa"/>
          </w:tcPr>
          <w:p w14:paraId="402B4CCC" w14:textId="77777777" w:rsidR="0041210C" w:rsidRDefault="0041210C">
            <w:pPr>
              <w:pStyle w:val="TableParagraph"/>
              <w:spacing w:before="1"/>
              <w:ind w:left="0"/>
              <w:rPr>
                <w:rFonts w:ascii="Trebuchet MS"/>
                <w:sz w:val="30"/>
              </w:rPr>
            </w:pPr>
          </w:p>
          <w:p w14:paraId="582DF464" w14:textId="77777777" w:rsidR="0041210C" w:rsidRDefault="005509A5" w:rsidP="002A1C5B">
            <w:pPr>
              <w:pStyle w:val="TableParagraph"/>
              <w:spacing w:before="0"/>
              <w:ind w:left="161"/>
            </w:pPr>
            <w:r>
              <w:t xml:space="preserve">State </w:t>
            </w:r>
            <w:r w:rsidR="00F1726D">
              <w:t>Leader</w:t>
            </w:r>
            <w:r>
              <w:t xml:space="preserve"> </w:t>
            </w:r>
            <w:r w:rsidR="00DA2C89">
              <w:t>Environment</w:t>
            </w:r>
            <w:r w:rsidR="00F1726D">
              <w:t xml:space="preserve"> </w:t>
            </w:r>
            <w:r w:rsidR="002A1C5B">
              <w:t>Camps and Centres</w:t>
            </w:r>
          </w:p>
        </w:tc>
      </w:tr>
      <w:tr w:rsidR="0041210C" w14:paraId="20FFFDC7" w14:textId="77777777">
        <w:trPr>
          <w:trHeight w:val="367"/>
        </w:trPr>
        <w:tc>
          <w:tcPr>
            <w:tcW w:w="1541" w:type="dxa"/>
          </w:tcPr>
          <w:p w14:paraId="4D5A3C34" w14:textId="77777777" w:rsidR="0041210C" w:rsidRDefault="005509A5">
            <w:pPr>
              <w:pStyle w:val="TableParagraph"/>
              <w:rPr>
                <w:b/>
              </w:rPr>
            </w:pPr>
            <w:r>
              <w:rPr>
                <w:b/>
              </w:rPr>
              <w:t>Short form:</w:t>
            </w:r>
          </w:p>
        </w:tc>
        <w:tc>
          <w:tcPr>
            <w:tcW w:w="4833" w:type="dxa"/>
          </w:tcPr>
          <w:p w14:paraId="19C4766D" w14:textId="77777777" w:rsidR="0041210C" w:rsidRDefault="00F1726D" w:rsidP="00DA2C89">
            <w:pPr>
              <w:pStyle w:val="TableParagraph"/>
              <w:ind w:left="161"/>
            </w:pPr>
            <w:r>
              <w:t>SL</w:t>
            </w:r>
            <w:r w:rsidR="005509A5">
              <w:t xml:space="preserve"> </w:t>
            </w:r>
            <w:r w:rsidR="00DA2C89">
              <w:t>E</w:t>
            </w:r>
            <w:r w:rsidR="00D52A57">
              <w:t>CC</w:t>
            </w:r>
          </w:p>
        </w:tc>
      </w:tr>
      <w:tr w:rsidR="0041210C" w14:paraId="27AF8469" w14:textId="77777777">
        <w:trPr>
          <w:trHeight w:val="366"/>
        </w:trPr>
        <w:tc>
          <w:tcPr>
            <w:tcW w:w="1541" w:type="dxa"/>
          </w:tcPr>
          <w:p w14:paraId="17B78E64" w14:textId="77777777" w:rsidR="0041210C" w:rsidRDefault="005509A5">
            <w:pPr>
              <w:pStyle w:val="TableParagraph"/>
              <w:spacing w:before="53"/>
              <w:rPr>
                <w:b/>
              </w:rPr>
            </w:pPr>
            <w:r>
              <w:rPr>
                <w:b/>
              </w:rPr>
              <w:t>Reporting to:</w:t>
            </w:r>
          </w:p>
        </w:tc>
        <w:tc>
          <w:tcPr>
            <w:tcW w:w="4833" w:type="dxa"/>
          </w:tcPr>
          <w:p w14:paraId="77DE56A9" w14:textId="77777777" w:rsidR="0041210C" w:rsidRDefault="00F1726D">
            <w:pPr>
              <w:pStyle w:val="TableParagraph"/>
              <w:spacing w:before="53"/>
              <w:ind w:left="161"/>
            </w:pPr>
            <w:r>
              <w:t>State Commissioner Environment</w:t>
            </w:r>
          </w:p>
        </w:tc>
      </w:tr>
      <w:tr w:rsidR="0041210C" w14:paraId="1D44E1CB" w14:textId="77777777">
        <w:trPr>
          <w:trHeight w:val="306"/>
        </w:trPr>
        <w:tc>
          <w:tcPr>
            <w:tcW w:w="1541" w:type="dxa"/>
          </w:tcPr>
          <w:p w14:paraId="13778318" w14:textId="77777777" w:rsidR="0041210C" w:rsidRDefault="005509A5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Tenure:</w:t>
            </w:r>
          </w:p>
        </w:tc>
        <w:tc>
          <w:tcPr>
            <w:tcW w:w="4833" w:type="dxa"/>
          </w:tcPr>
          <w:p w14:paraId="6AECE61D" w14:textId="77777777" w:rsidR="0041210C" w:rsidRDefault="005509A5">
            <w:pPr>
              <w:pStyle w:val="TableParagraph"/>
              <w:spacing w:line="233" w:lineRule="exact"/>
              <w:ind w:left="161"/>
            </w:pPr>
            <w:r>
              <w:t>3 years, reviewed annually.</w:t>
            </w:r>
          </w:p>
        </w:tc>
      </w:tr>
    </w:tbl>
    <w:p w14:paraId="7696FAF0" w14:textId="77777777" w:rsidR="0041210C" w:rsidRDefault="005509A5">
      <w:pPr>
        <w:pStyle w:val="Heading1"/>
        <w:spacing w:before="190"/>
      </w:pPr>
      <w:r>
        <w:rPr>
          <w:color w:val="345D00"/>
        </w:rPr>
        <w:t>Purpose of the position</w:t>
      </w:r>
    </w:p>
    <w:p w14:paraId="1925D35C" w14:textId="3B6CF537" w:rsidR="0041210C" w:rsidRDefault="005509A5">
      <w:pPr>
        <w:pStyle w:val="BodyText"/>
        <w:spacing w:before="135" w:line="285" w:lineRule="auto"/>
        <w:ind w:left="120"/>
      </w:pPr>
      <w:r>
        <w:t xml:space="preserve">The State </w:t>
      </w:r>
      <w:r w:rsidR="00F1726D">
        <w:t>Leader</w:t>
      </w:r>
      <w:r>
        <w:t xml:space="preserve"> (</w:t>
      </w:r>
      <w:r w:rsidR="00F1726D">
        <w:t>SL</w:t>
      </w:r>
      <w:r>
        <w:t xml:space="preserve">) </w:t>
      </w:r>
      <w:r w:rsidR="001A4C5D">
        <w:t>Environment Camps and Centres</w:t>
      </w:r>
      <w:r w:rsidR="001A4C5D">
        <w:t xml:space="preserve"> </w:t>
      </w:r>
      <w:r>
        <w:t xml:space="preserve">is the volunteer member responsible to the </w:t>
      </w:r>
      <w:r w:rsidR="00F1726D">
        <w:t xml:space="preserve">State Commissioner </w:t>
      </w:r>
      <w:r w:rsidR="00D52A57">
        <w:t xml:space="preserve">(SC) </w:t>
      </w:r>
      <w:r w:rsidR="00F1726D">
        <w:t>Environment</w:t>
      </w:r>
      <w:r>
        <w:t xml:space="preserve"> for:</w:t>
      </w:r>
    </w:p>
    <w:p w14:paraId="5B2A21CC" w14:textId="77777777" w:rsidR="00DA2C89" w:rsidRPr="003B7869" w:rsidRDefault="00F1726D" w:rsidP="003B786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4" w:line="276" w:lineRule="auto"/>
        <w:ind w:right="543"/>
        <w:rPr>
          <w:rFonts w:ascii="ArialMT" w:eastAsiaTheme="minorHAnsi" w:hAnsi="ArialMT" w:cs="ArialMT"/>
          <w:lang w:eastAsia="en-US" w:bidi="ar-SA"/>
        </w:rPr>
      </w:pPr>
      <w:r w:rsidRPr="003B7869">
        <w:rPr>
          <w:rFonts w:ascii="ArialMT" w:eastAsiaTheme="minorHAnsi" w:hAnsi="ArialMT" w:cs="ArialMT"/>
          <w:lang w:eastAsia="en-US" w:bidi="ar-SA"/>
        </w:rPr>
        <w:t xml:space="preserve">Developing </w:t>
      </w:r>
      <w:r w:rsidR="003B7869" w:rsidRPr="003B7869">
        <w:rPr>
          <w:rFonts w:ascii="ArialMT" w:eastAsiaTheme="minorHAnsi" w:hAnsi="ArialMT" w:cs="ArialMT"/>
          <w:lang w:eastAsia="en-US" w:bidi="ar-SA"/>
        </w:rPr>
        <w:t>and implementing a strategic approach to Environment Camp resourcing, programming, promotion and participation working in tandem with Sydney North Region</w:t>
      </w:r>
      <w:r w:rsidR="003B7869">
        <w:rPr>
          <w:rFonts w:ascii="ArialMT" w:eastAsiaTheme="minorHAnsi" w:hAnsi="ArialMT" w:cs="ArialMT"/>
          <w:lang w:eastAsia="en-US" w:bidi="ar-SA"/>
        </w:rPr>
        <w:t xml:space="preserve"> for Ingleside Environment Camp, </w:t>
      </w:r>
      <w:r w:rsidR="003B7869" w:rsidRPr="003B7869">
        <w:rPr>
          <w:rFonts w:ascii="ArialMT" w:eastAsiaTheme="minorHAnsi" w:hAnsi="ArialMT" w:cs="ArialMT"/>
          <w:lang w:eastAsia="en-US" w:bidi="ar-SA"/>
        </w:rPr>
        <w:t>and strategically building the capacity of two more environment camps or centres</w:t>
      </w:r>
      <w:r w:rsidR="00F0061D">
        <w:rPr>
          <w:rFonts w:ascii="ArialMT" w:eastAsiaTheme="minorHAnsi" w:hAnsi="ArialMT" w:cs="ArialMT"/>
          <w:lang w:eastAsia="en-US" w:bidi="ar-SA"/>
        </w:rPr>
        <w:t>.</w:t>
      </w:r>
    </w:p>
    <w:p w14:paraId="7A5F83D8" w14:textId="77777777" w:rsidR="00DA2C89" w:rsidRDefault="00DA2C89" w:rsidP="00DA2C8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4" w:line="276" w:lineRule="auto"/>
        <w:ind w:right="543"/>
        <w:rPr>
          <w:rFonts w:ascii="ArialMT" w:eastAsiaTheme="minorHAnsi" w:hAnsi="ArialMT" w:cs="ArialMT"/>
          <w:lang w:eastAsia="en-US" w:bidi="ar-SA"/>
        </w:rPr>
      </w:pPr>
      <w:r>
        <w:rPr>
          <w:rFonts w:ascii="ArialMT" w:eastAsiaTheme="minorHAnsi" w:hAnsi="ArialMT" w:cs="ArialMT"/>
          <w:lang w:eastAsia="en-US" w:bidi="ar-SA"/>
        </w:rPr>
        <w:t xml:space="preserve">Raising the public profile of Scouts NSW as an environmentally responsible, active and </w:t>
      </w:r>
      <w:r w:rsidRPr="00DA2C89">
        <w:rPr>
          <w:rFonts w:ascii="ArialMT" w:eastAsiaTheme="minorHAnsi" w:hAnsi="ArialMT" w:cs="ArialMT"/>
          <w:lang w:eastAsia="en-US" w:bidi="ar-SA"/>
        </w:rPr>
        <w:t xml:space="preserve">effective environmental citizen. </w:t>
      </w:r>
    </w:p>
    <w:p w14:paraId="3D51F586" w14:textId="77777777" w:rsidR="0041210C" w:rsidRPr="009B6014" w:rsidRDefault="005509A5" w:rsidP="009B6014">
      <w:pPr>
        <w:pStyle w:val="BodyText"/>
        <w:spacing w:before="83" w:line="288" w:lineRule="auto"/>
        <w:ind w:left="120" w:right="195"/>
      </w:pPr>
      <w:r>
        <w:t>The S</w:t>
      </w:r>
      <w:r w:rsidR="00F1726D">
        <w:t>L</w:t>
      </w:r>
      <w:r>
        <w:t xml:space="preserve"> will achieve this by developing and implementing a comprehensive program </w:t>
      </w:r>
      <w:r w:rsidR="009B6014">
        <w:t>-</w:t>
      </w:r>
      <w:r>
        <w:t xml:space="preserve"> approved by the </w:t>
      </w:r>
      <w:r w:rsidR="00F1726D">
        <w:t>State Commissioner Environment</w:t>
      </w:r>
      <w:r>
        <w:t xml:space="preserve"> </w:t>
      </w:r>
      <w:r w:rsidR="009B6014">
        <w:t>-</w:t>
      </w:r>
      <w:r>
        <w:t xml:space="preserve"> encompassing the communication, education, joint planning, activities, team-building, goal-setting and progress review e</w:t>
      </w:r>
      <w:bookmarkStart w:id="0" w:name="_GoBack"/>
      <w:bookmarkEnd w:id="0"/>
      <w:r>
        <w:t>lements of their Area of Responsibility (</w:t>
      </w:r>
      <w:proofErr w:type="spellStart"/>
      <w:r>
        <w:t>AoR</w:t>
      </w:r>
      <w:proofErr w:type="spellEnd"/>
      <w:r>
        <w:t>).</w:t>
      </w:r>
    </w:p>
    <w:p w14:paraId="0C44D97E" w14:textId="77777777" w:rsidR="0041210C" w:rsidRDefault="0041210C">
      <w:pPr>
        <w:pStyle w:val="BodyText"/>
        <w:rPr>
          <w:sz w:val="21"/>
        </w:rPr>
      </w:pPr>
    </w:p>
    <w:p w14:paraId="48587903" w14:textId="77777777" w:rsidR="0041210C" w:rsidRPr="000F67BD" w:rsidRDefault="005509A5">
      <w:pPr>
        <w:pStyle w:val="Heading1"/>
        <w:rPr>
          <w:color w:val="345D00"/>
        </w:rPr>
      </w:pPr>
      <w:r>
        <w:rPr>
          <w:color w:val="345D00"/>
        </w:rPr>
        <w:t>Responsibilities and duties</w:t>
      </w:r>
    </w:p>
    <w:p w14:paraId="05273173" w14:textId="77777777" w:rsidR="0041210C" w:rsidRDefault="00F1726D">
      <w:pPr>
        <w:pStyle w:val="BodyText"/>
        <w:spacing w:before="135"/>
        <w:ind w:left="120"/>
      </w:pPr>
      <w:r>
        <w:t>The SL</w:t>
      </w:r>
      <w:r w:rsidR="005509A5">
        <w:t xml:space="preserve"> will assist the </w:t>
      </w:r>
      <w:r>
        <w:t>SC</w:t>
      </w:r>
      <w:r w:rsidR="005509A5">
        <w:t xml:space="preserve"> in five areas:</w:t>
      </w:r>
    </w:p>
    <w:p w14:paraId="4BA0B596" w14:textId="77777777" w:rsidR="0041210C" w:rsidRDefault="005509A5">
      <w:pPr>
        <w:pStyle w:val="ListParagraph"/>
        <w:numPr>
          <w:ilvl w:val="0"/>
          <w:numId w:val="1"/>
        </w:numPr>
        <w:tabs>
          <w:tab w:val="left" w:pos="840"/>
        </w:tabs>
        <w:spacing w:before="135"/>
      </w:pPr>
      <w:r>
        <w:t xml:space="preserve">operational leadership </w:t>
      </w:r>
      <w:r w:rsidR="00E046BF">
        <w:t>-</w:t>
      </w:r>
      <w:r>
        <w:t xml:space="preserve"> setting the direction of Scouts</w:t>
      </w:r>
      <w:r>
        <w:rPr>
          <w:spacing w:val="-8"/>
        </w:rPr>
        <w:t xml:space="preserve"> </w:t>
      </w:r>
      <w:r>
        <w:t>NSW</w:t>
      </w:r>
    </w:p>
    <w:p w14:paraId="6F6306CB" w14:textId="77777777" w:rsidR="0041210C" w:rsidRDefault="005509A5">
      <w:pPr>
        <w:pStyle w:val="ListParagraph"/>
        <w:numPr>
          <w:ilvl w:val="0"/>
          <w:numId w:val="1"/>
        </w:numPr>
        <w:tabs>
          <w:tab w:val="left" w:pos="840"/>
        </w:tabs>
      </w:pPr>
      <w:r>
        <w:t xml:space="preserve">collaborative teamwork </w:t>
      </w:r>
      <w:r w:rsidR="00E046BF">
        <w:t>-</w:t>
      </w:r>
      <w:r>
        <w:t xml:space="preserve"> keeping in step with</w:t>
      </w:r>
      <w:r>
        <w:rPr>
          <w:spacing w:val="-5"/>
        </w:rPr>
        <w:t xml:space="preserve"> </w:t>
      </w:r>
      <w:r>
        <w:t>others</w:t>
      </w:r>
    </w:p>
    <w:p w14:paraId="450888A4" w14:textId="77777777" w:rsidR="0041210C" w:rsidRDefault="005509A5">
      <w:pPr>
        <w:pStyle w:val="ListParagraph"/>
        <w:numPr>
          <w:ilvl w:val="0"/>
          <w:numId w:val="1"/>
        </w:numPr>
        <w:tabs>
          <w:tab w:val="left" w:pos="840"/>
        </w:tabs>
      </w:pPr>
      <w:r>
        <w:t xml:space="preserve">operational excellence </w:t>
      </w:r>
      <w:r w:rsidR="00E046BF">
        <w:t>-</w:t>
      </w:r>
      <w:r>
        <w:t xml:space="preserve"> doing everything</w:t>
      </w:r>
      <w:r>
        <w:rPr>
          <w:spacing w:val="-3"/>
        </w:rPr>
        <w:t xml:space="preserve"> </w:t>
      </w:r>
      <w:r>
        <w:t>well</w:t>
      </w:r>
    </w:p>
    <w:p w14:paraId="736ECED2" w14:textId="77777777" w:rsidR="0041210C" w:rsidRDefault="005509A5">
      <w:pPr>
        <w:pStyle w:val="ListParagraph"/>
        <w:numPr>
          <w:ilvl w:val="0"/>
          <w:numId w:val="1"/>
        </w:numPr>
        <w:tabs>
          <w:tab w:val="left" w:pos="840"/>
        </w:tabs>
      </w:pPr>
      <w:r>
        <w:t xml:space="preserve">prudent business management </w:t>
      </w:r>
      <w:r w:rsidR="00E046BF">
        <w:t>-</w:t>
      </w:r>
      <w:r>
        <w:t xml:space="preserve"> being efficient and</w:t>
      </w:r>
      <w:r>
        <w:rPr>
          <w:spacing w:val="-3"/>
        </w:rPr>
        <w:t xml:space="preserve"> </w:t>
      </w:r>
      <w:r>
        <w:t>effective</w:t>
      </w:r>
    </w:p>
    <w:p w14:paraId="7D0146EC" w14:textId="77777777" w:rsidR="0041210C" w:rsidRDefault="005509A5">
      <w:pPr>
        <w:pStyle w:val="ListParagraph"/>
        <w:numPr>
          <w:ilvl w:val="0"/>
          <w:numId w:val="1"/>
        </w:numPr>
        <w:tabs>
          <w:tab w:val="left" w:pos="840"/>
        </w:tabs>
      </w:pPr>
      <w:r>
        <w:t xml:space="preserve">productive performance measurement </w:t>
      </w:r>
      <w:r w:rsidR="00E046BF">
        <w:t>-</w:t>
      </w:r>
      <w:r>
        <w:t xml:space="preserve"> knowing where we are at all</w:t>
      </w:r>
      <w:r>
        <w:rPr>
          <w:spacing w:val="-12"/>
        </w:rPr>
        <w:t xml:space="preserve"> </w:t>
      </w:r>
      <w:r>
        <w:t>times.</w:t>
      </w:r>
    </w:p>
    <w:p w14:paraId="350AB6A8" w14:textId="77777777" w:rsidR="0041210C" w:rsidRDefault="005509A5">
      <w:pPr>
        <w:spacing w:before="121"/>
        <w:ind w:left="120"/>
      </w:pPr>
      <w:r>
        <w:t xml:space="preserve">Further information on responsibilities is provided in section 1 of </w:t>
      </w:r>
      <w:r>
        <w:rPr>
          <w:i/>
        </w:rPr>
        <w:t>The Role of a State Commissioner</w:t>
      </w:r>
      <w:r>
        <w:t>.</w:t>
      </w:r>
    </w:p>
    <w:p w14:paraId="770E2CA9" w14:textId="77777777" w:rsidR="00F1726D" w:rsidRDefault="00F1726D" w:rsidP="00F1726D">
      <w:pPr>
        <w:pStyle w:val="BodyText"/>
        <w:rPr>
          <w:sz w:val="21"/>
        </w:rPr>
      </w:pPr>
    </w:p>
    <w:p w14:paraId="75D4433B" w14:textId="77777777" w:rsidR="00F1726D" w:rsidRPr="00E046BF" w:rsidRDefault="00F1726D" w:rsidP="00F1726D">
      <w:pPr>
        <w:pStyle w:val="Heading1"/>
        <w:spacing w:before="45"/>
        <w:rPr>
          <w:color w:val="345D00"/>
        </w:rPr>
      </w:pPr>
      <w:r w:rsidRPr="00E046BF">
        <w:rPr>
          <w:color w:val="345D00"/>
        </w:rPr>
        <w:t>Connection to the New Youth Program</w:t>
      </w:r>
    </w:p>
    <w:p w14:paraId="6B2427BD" w14:textId="77777777" w:rsidR="00F0061D" w:rsidRDefault="00F0061D" w:rsidP="00F0061D">
      <w:pPr>
        <w:pStyle w:val="ListParagraph"/>
        <w:numPr>
          <w:ilvl w:val="0"/>
          <w:numId w:val="9"/>
        </w:numPr>
        <w:tabs>
          <w:tab w:val="left" w:pos="840"/>
        </w:tabs>
        <w:spacing w:before="135"/>
        <w:rPr>
          <w:i/>
        </w:rPr>
      </w:pPr>
      <w:r>
        <w:t xml:space="preserve">VISION (POLICY &amp; RULES): [Scouting outcomes are] </w:t>
      </w:r>
      <w:r>
        <w:rPr>
          <w:i/>
        </w:rPr>
        <w:t>‘achieved through … preservation of the environment’</w:t>
      </w:r>
    </w:p>
    <w:p w14:paraId="651580DC" w14:textId="77777777" w:rsidR="00F0061D" w:rsidRDefault="00F0061D" w:rsidP="00F0061D">
      <w:pPr>
        <w:pStyle w:val="ListParagraph"/>
        <w:numPr>
          <w:ilvl w:val="0"/>
          <w:numId w:val="9"/>
        </w:numPr>
        <w:tabs>
          <w:tab w:val="left" w:pos="840"/>
        </w:tabs>
        <w:spacing w:before="135"/>
      </w:pPr>
      <w:r>
        <w:t xml:space="preserve">SCOUT LAW: </w:t>
      </w:r>
      <w:r>
        <w:rPr>
          <w:i/>
        </w:rPr>
        <w:t>‘Care for others and the environment’</w:t>
      </w:r>
    </w:p>
    <w:p w14:paraId="04FD53DD" w14:textId="7542FDC3" w:rsidR="00F0061D" w:rsidRDefault="001A4C5D" w:rsidP="00F0061D">
      <w:pPr>
        <w:pStyle w:val="ListParagraph"/>
        <w:numPr>
          <w:ilvl w:val="0"/>
          <w:numId w:val="9"/>
        </w:numPr>
        <w:tabs>
          <w:tab w:val="left" w:pos="840"/>
        </w:tabs>
        <w:spacing w:before="135"/>
        <w:rPr>
          <w:i/>
        </w:rPr>
      </w:pPr>
      <w:r w:rsidRPr="001A4C5D">
        <w:t>S</w:t>
      </w:r>
      <w:r w:rsidR="00F0061D" w:rsidRPr="001A4C5D">
        <w:t>COUT</w:t>
      </w:r>
      <w:r w:rsidR="00F0061D">
        <w:t xml:space="preserve"> METHOD: </w:t>
      </w:r>
      <w:r w:rsidR="00F0061D">
        <w:rPr>
          <w:i/>
        </w:rPr>
        <w:t xml:space="preserve">‘Nature and the Outdoors - in the Scouting movement, young people learn about, and in the context of, the natural environment’ </w:t>
      </w:r>
    </w:p>
    <w:p w14:paraId="0586F3E5" w14:textId="77777777" w:rsidR="00F0061D" w:rsidRDefault="00F0061D" w:rsidP="00F0061D">
      <w:pPr>
        <w:pStyle w:val="ListParagraph"/>
        <w:numPr>
          <w:ilvl w:val="0"/>
          <w:numId w:val="9"/>
        </w:numPr>
        <w:tabs>
          <w:tab w:val="left" w:pos="840"/>
        </w:tabs>
        <w:spacing w:before="135"/>
      </w:pPr>
      <w:r>
        <w:t>NYP CHALLENGE AREA(S): Community / Outdoors</w:t>
      </w:r>
    </w:p>
    <w:p w14:paraId="25474AEB" w14:textId="77777777" w:rsidR="00F0061D" w:rsidRDefault="00F0061D" w:rsidP="00F0061D">
      <w:pPr>
        <w:pStyle w:val="ListParagraph"/>
        <w:numPr>
          <w:ilvl w:val="0"/>
          <w:numId w:val="9"/>
        </w:numPr>
        <w:tabs>
          <w:tab w:val="left" w:pos="840"/>
        </w:tabs>
        <w:spacing w:before="135"/>
      </w:pPr>
      <w:r>
        <w:t>NYP SPECIAL INTEREST AREA: Environment</w:t>
      </w:r>
    </w:p>
    <w:p w14:paraId="3B11F216" w14:textId="77777777" w:rsidR="009B6014" w:rsidRDefault="009B6014" w:rsidP="00F1726D">
      <w:pPr>
        <w:spacing w:before="121"/>
      </w:pPr>
    </w:p>
    <w:p w14:paraId="3A81123B" w14:textId="77777777" w:rsidR="0041210C" w:rsidRDefault="0041210C">
      <w:pPr>
        <w:sectPr w:rsidR="0041210C">
          <w:type w:val="continuous"/>
          <w:pgSz w:w="11900" w:h="16840"/>
          <w:pgMar w:top="680" w:right="960" w:bottom="280" w:left="960" w:header="720" w:footer="720" w:gutter="0"/>
          <w:cols w:space="720"/>
        </w:sectPr>
      </w:pPr>
    </w:p>
    <w:p w14:paraId="04A52BEB" w14:textId="77777777" w:rsidR="0041210C" w:rsidRDefault="005509A5">
      <w:pPr>
        <w:pStyle w:val="BodyText"/>
        <w:ind w:left="8226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 wp14:anchorId="5DE213F8" wp14:editId="4524E790">
            <wp:extent cx="1035594" cy="882967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594" cy="88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2789D" w14:textId="77777777" w:rsidR="0041210C" w:rsidRDefault="0041210C">
      <w:pPr>
        <w:pStyle w:val="BodyText"/>
        <w:spacing w:before="4"/>
      </w:pPr>
    </w:p>
    <w:p w14:paraId="4129F940" w14:textId="77777777" w:rsidR="004C4613" w:rsidRDefault="004C4613" w:rsidP="004C4613">
      <w:pPr>
        <w:pStyle w:val="Heading1"/>
        <w:spacing w:before="45"/>
        <w:ind w:left="0"/>
        <w:rPr>
          <w:color w:val="345D00"/>
        </w:rPr>
      </w:pPr>
    </w:p>
    <w:p w14:paraId="024BDA68" w14:textId="77777777" w:rsidR="0041210C" w:rsidRPr="000F67BD" w:rsidRDefault="005509A5" w:rsidP="000F67BD">
      <w:pPr>
        <w:pStyle w:val="Heading1"/>
        <w:rPr>
          <w:color w:val="345D00"/>
        </w:rPr>
      </w:pPr>
      <w:r>
        <w:rPr>
          <w:color w:val="345D00"/>
        </w:rPr>
        <w:t>Selection criteria</w:t>
      </w:r>
    </w:p>
    <w:p w14:paraId="33066634" w14:textId="77777777" w:rsidR="0041210C" w:rsidRDefault="005509A5">
      <w:pPr>
        <w:pStyle w:val="BodyText"/>
        <w:spacing w:before="134"/>
        <w:ind w:left="120"/>
      </w:pPr>
      <w:r>
        <w:t>You are invited to establish your claim to the position on the basis of six essential criteria:</w:t>
      </w:r>
    </w:p>
    <w:p w14:paraId="178BA8FE" w14:textId="77777777" w:rsidR="0041210C" w:rsidRDefault="005509A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35"/>
      </w:pPr>
      <w:r>
        <w:t>Ability to contribute productively to a framework set by</w:t>
      </w:r>
      <w:r>
        <w:rPr>
          <w:spacing w:val="-10"/>
        </w:rPr>
        <w:t xml:space="preserve"> </w:t>
      </w:r>
      <w:r>
        <w:t>others.</w:t>
      </w:r>
    </w:p>
    <w:p w14:paraId="63DEE96B" w14:textId="77777777" w:rsidR="0041210C" w:rsidRDefault="005509A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</w:pPr>
      <w:r>
        <w:t>Sound, evidence-based judgement and accountable decision</w:t>
      </w:r>
      <w:r>
        <w:rPr>
          <w:spacing w:val="-5"/>
        </w:rPr>
        <w:t xml:space="preserve"> </w:t>
      </w:r>
      <w:r>
        <w:t>making.</w:t>
      </w:r>
    </w:p>
    <w:p w14:paraId="79ADA335" w14:textId="77777777" w:rsidR="0041210C" w:rsidRDefault="005509A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</w:pPr>
      <w:r>
        <w:t>Proven, successful track record of effective teamwork among</w:t>
      </w:r>
      <w:r>
        <w:rPr>
          <w:spacing w:val="-5"/>
        </w:rPr>
        <w:t xml:space="preserve"> </w:t>
      </w:r>
      <w:r>
        <w:t>adults.</w:t>
      </w:r>
    </w:p>
    <w:p w14:paraId="155B1354" w14:textId="77777777" w:rsidR="0041210C" w:rsidRDefault="005509A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</w:pPr>
      <w:r>
        <w:t>Proven track record of proactive and results</w:t>
      </w:r>
      <w:r>
        <w:rPr>
          <w:spacing w:val="-4"/>
        </w:rPr>
        <w:t xml:space="preserve"> </w:t>
      </w:r>
      <w:r>
        <w:t>orientation.</w:t>
      </w:r>
    </w:p>
    <w:p w14:paraId="620146B8" w14:textId="77777777" w:rsidR="0041210C" w:rsidRDefault="005509A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76" w:lineRule="auto"/>
        <w:ind w:right="717"/>
      </w:pPr>
      <w:r>
        <w:t>Enthusiasm for the new strategic direction of Scouts NSW, including the Strategic</w:t>
      </w:r>
      <w:r>
        <w:rPr>
          <w:spacing w:val="-39"/>
        </w:rPr>
        <w:t xml:space="preserve"> </w:t>
      </w:r>
      <w:r>
        <w:t>Plan 2016-2018 and the Chief Commissioner's seven Strategic</w:t>
      </w:r>
      <w:r>
        <w:rPr>
          <w:spacing w:val="-6"/>
        </w:rPr>
        <w:t xml:space="preserve"> </w:t>
      </w:r>
      <w:r>
        <w:t>Priorities.</w:t>
      </w:r>
    </w:p>
    <w:p w14:paraId="6602EC70" w14:textId="77777777" w:rsidR="0041210C" w:rsidRDefault="005509A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4"/>
      </w:pPr>
      <w:r>
        <w:t>Wood badge</w:t>
      </w:r>
      <w:r>
        <w:rPr>
          <w:spacing w:val="-1"/>
        </w:rPr>
        <w:t xml:space="preserve"> </w:t>
      </w:r>
      <w:r w:rsidR="00CA28B7">
        <w:t>holder, or commitment to achieving a Wood badge within 12 months of accepting the position</w:t>
      </w:r>
    </w:p>
    <w:p w14:paraId="19357E99" w14:textId="77777777" w:rsidR="004C4613" w:rsidRPr="004C4613" w:rsidRDefault="005509A5" w:rsidP="004C4613">
      <w:pPr>
        <w:spacing w:before="123" w:line="285" w:lineRule="auto"/>
        <w:ind w:left="120" w:right="191"/>
      </w:pPr>
      <w:r>
        <w:t xml:space="preserve">Further information on desirable competency and personal attributes is provided in section 2 of </w:t>
      </w:r>
      <w:r>
        <w:rPr>
          <w:i/>
        </w:rPr>
        <w:t>The Role of a State Commissioner</w:t>
      </w:r>
      <w:r>
        <w:t>.</w:t>
      </w:r>
    </w:p>
    <w:p w14:paraId="34467B5D" w14:textId="77777777" w:rsidR="0041210C" w:rsidRDefault="0041210C">
      <w:pPr>
        <w:pStyle w:val="BodyText"/>
        <w:spacing w:before="6"/>
        <w:rPr>
          <w:sz w:val="21"/>
        </w:rPr>
      </w:pPr>
    </w:p>
    <w:p w14:paraId="0EF77914" w14:textId="77777777" w:rsidR="0041210C" w:rsidRPr="000F67BD" w:rsidRDefault="005509A5" w:rsidP="000F67BD">
      <w:pPr>
        <w:pStyle w:val="Heading1"/>
        <w:rPr>
          <w:color w:val="345D00"/>
        </w:rPr>
      </w:pPr>
      <w:r>
        <w:rPr>
          <w:color w:val="345D00"/>
        </w:rPr>
        <w:t>Accountability</w:t>
      </w:r>
    </w:p>
    <w:p w14:paraId="46ECA305" w14:textId="77777777" w:rsidR="00810CBE" w:rsidRPr="00810CBE" w:rsidRDefault="00810CBE" w:rsidP="00810CB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4"/>
      </w:pPr>
      <w:r>
        <w:t>Strengthen the environmental programming and environmental resourcing at Ingleside environment camp</w:t>
      </w:r>
      <w:r w:rsidR="0092227C">
        <w:t>.</w:t>
      </w:r>
    </w:p>
    <w:p w14:paraId="7F36DDD7" w14:textId="77777777" w:rsidR="00810CBE" w:rsidRDefault="00810CBE" w:rsidP="00810CB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4"/>
      </w:pPr>
      <w:r>
        <w:t>Facilitate the development and formalisation of two (2) additional environment camps or resource centres in targeted geographic catchments to maximise youth accessibility and participation with these resources</w:t>
      </w:r>
      <w:r w:rsidR="0092227C">
        <w:t>.</w:t>
      </w:r>
    </w:p>
    <w:p w14:paraId="76E977F0" w14:textId="77777777" w:rsidR="00810CBE" w:rsidRDefault="00810CBE" w:rsidP="00810CB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4"/>
      </w:pPr>
      <w:r>
        <w:t>Develop camp or resource centre programming at all camps or centres that delivers Environmental Scouting outcomes in New Youth Program Challenge Areas and Special Interest Areas</w:t>
      </w:r>
      <w:r w:rsidR="0092227C">
        <w:t>.</w:t>
      </w:r>
    </w:p>
    <w:p w14:paraId="75AB35AF" w14:textId="77777777" w:rsidR="00810CBE" w:rsidRDefault="00810CBE" w:rsidP="00810CB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4"/>
      </w:pPr>
      <w:r>
        <w:t>Facilitate Environment Fellowship (or other interested volunteers) to develop and operate environment camps or centres</w:t>
      </w:r>
      <w:r w:rsidR="0092227C">
        <w:t>.</w:t>
      </w:r>
    </w:p>
    <w:p w14:paraId="44377262" w14:textId="77777777" w:rsidR="00810CBE" w:rsidRDefault="00810CBE" w:rsidP="00810CB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4"/>
      </w:pPr>
      <w:r>
        <w:t xml:space="preserve">Facilitate the accreditation of Ingleside environment camp and future camps or centres as </w:t>
      </w:r>
      <w:r w:rsidRPr="00810CBE">
        <w:t xml:space="preserve">Scout Centre of Excellence for Nature and Environment (SCENES) </w:t>
      </w:r>
      <w:r>
        <w:t>campsites</w:t>
      </w:r>
      <w:r w:rsidR="0092227C">
        <w:t>.</w:t>
      </w:r>
    </w:p>
    <w:p w14:paraId="1E2C0487" w14:textId="77777777" w:rsidR="00810CBE" w:rsidRDefault="00810CBE" w:rsidP="00810CB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4"/>
      </w:pPr>
      <w:r>
        <w:t>Enhance networking between the various NSW environment camps and centres</w:t>
      </w:r>
      <w:r w:rsidR="0092227C">
        <w:t>.</w:t>
      </w:r>
    </w:p>
    <w:p w14:paraId="19B66A3D" w14:textId="77777777" w:rsidR="00810CBE" w:rsidRDefault="00810CBE" w:rsidP="00810CB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4"/>
      </w:pPr>
      <w:r>
        <w:t xml:space="preserve">Promote attendance and participation </w:t>
      </w:r>
      <w:r w:rsidR="0092227C">
        <w:t>in environment</w:t>
      </w:r>
      <w:r>
        <w:t xml:space="preserve"> camps and resource centres so that youth members can connect with nature more often</w:t>
      </w:r>
      <w:r w:rsidR="0092227C">
        <w:t>.</w:t>
      </w:r>
    </w:p>
    <w:p w14:paraId="06166CAC" w14:textId="77777777" w:rsidR="00810CBE" w:rsidRDefault="00810CBE" w:rsidP="00810CB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4"/>
      </w:pPr>
      <w:r>
        <w:t>Form productive working relationships with all NSW regions and the specialist Environment Leaders in Regions and Districts</w:t>
      </w:r>
      <w:r w:rsidR="0092227C">
        <w:t>.</w:t>
      </w:r>
    </w:p>
    <w:p w14:paraId="2553B30A" w14:textId="77777777" w:rsidR="00CA28B7" w:rsidRDefault="00810CBE" w:rsidP="00810CB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4"/>
      </w:pPr>
      <w:r>
        <w:t>Other items as agreed with State Commissioner - Environment or Assistant Chi</w:t>
      </w:r>
      <w:r w:rsidR="0092227C">
        <w:t>ef Commissioner - Youth Program.</w:t>
      </w:r>
      <w:r w:rsidR="00CA28B7">
        <w:br w:type="page"/>
      </w:r>
    </w:p>
    <w:p w14:paraId="17085516" w14:textId="77777777" w:rsidR="000F67BD" w:rsidRDefault="000F67BD" w:rsidP="000F67BD">
      <w:pPr>
        <w:pStyle w:val="Heading1"/>
        <w:ind w:left="0"/>
        <w:jc w:val="right"/>
        <w:rPr>
          <w:color w:val="345D0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 wp14:anchorId="2DD2B9FE" wp14:editId="08360544">
            <wp:extent cx="1035594" cy="882967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594" cy="88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4E74A" w14:textId="77777777" w:rsidR="000F67BD" w:rsidRDefault="000F67BD" w:rsidP="00CA28B7">
      <w:pPr>
        <w:pStyle w:val="Heading1"/>
        <w:ind w:left="0"/>
        <w:rPr>
          <w:color w:val="345D00"/>
        </w:rPr>
      </w:pPr>
    </w:p>
    <w:p w14:paraId="7819C17E" w14:textId="77777777" w:rsidR="00DA2C89" w:rsidRPr="000F67BD" w:rsidRDefault="00CA28B7" w:rsidP="000F67BD">
      <w:pPr>
        <w:pStyle w:val="Heading1"/>
        <w:rPr>
          <w:color w:val="345D00"/>
        </w:rPr>
      </w:pPr>
      <w:r>
        <w:rPr>
          <w:color w:val="345D00"/>
        </w:rPr>
        <w:t>Key Performance Indicators</w:t>
      </w:r>
    </w:p>
    <w:p w14:paraId="0F210725" w14:textId="77777777" w:rsidR="00CA28B7" w:rsidRDefault="00DA2C89" w:rsidP="00CA28B7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4" w:line="276" w:lineRule="auto"/>
        <w:ind w:right="543"/>
      </w:pPr>
      <w:r>
        <w:t>KPIs will be determined by negotiation with the Assistant Chief Commissioner Youth Program but may include:</w:t>
      </w:r>
    </w:p>
    <w:p w14:paraId="011BE066" w14:textId="77777777" w:rsidR="0092227C" w:rsidRDefault="0092227C" w:rsidP="0092227C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spacing w:before="54" w:line="276" w:lineRule="auto"/>
        <w:ind w:right="543"/>
      </w:pPr>
      <w:r>
        <w:t>number of visits to Scouts NSW Environment Camps</w:t>
      </w:r>
      <w:r w:rsidR="00574D83">
        <w:t xml:space="preserve"> and Centres</w:t>
      </w:r>
      <w:r>
        <w:t>.</w:t>
      </w:r>
    </w:p>
    <w:p w14:paraId="257C673F" w14:textId="77777777" w:rsidR="0041210C" w:rsidRDefault="005509A5" w:rsidP="0092227C">
      <w:pPr>
        <w:spacing w:before="111" w:line="288" w:lineRule="auto"/>
        <w:ind w:left="120" w:right="399"/>
      </w:pPr>
      <w:r>
        <w:t>This position is important to Scouts NSW and it is essential that the SC creates the change we want to see. Therefore, a strong achievement orientation is required. The SC will be assessed on the results they achieve. Assessment will include formal annual performance reviews.</w:t>
      </w:r>
    </w:p>
    <w:p w14:paraId="3091AC96" w14:textId="77777777" w:rsidR="0041210C" w:rsidRDefault="005509A5">
      <w:pPr>
        <w:spacing w:before="111" w:line="288" w:lineRule="auto"/>
        <w:ind w:left="120" w:right="399"/>
      </w:pPr>
      <w:r>
        <w:t xml:space="preserve">Further information on applicable performance indicators is provided in section 3 of </w:t>
      </w:r>
      <w:r>
        <w:rPr>
          <w:i/>
        </w:rPr>
        <w:t>The Role of a State Commissioner</w:t>
      </w:r>
      <w:r>
        <w:t>.</w:t>
      </w:r>
    </w:p>
    <w:p w14:paraId="5F96CD85" w14:textId="77777777" w:rsidR="0041210C" w:rsidRDefault="0041210C">
      <w:pPr>
        <w:pStyle w:val="BodyText"/>
        <w:rPr>
          <w:sz w:val="24"/>
        </w:rPr>
      </w:pPr>
    </w:p>
    <w:p w14:paraId="37575367" w14:textId="77777777" w:rsidR="0041210C" w:rsidRDefault="0041210C">
      <w:pPr>
        <w:pStyle w:val="BodyText"/>
        <w:spacing w:before="3"/>
        <w:rPr>
          <w:sz w:val="21"/>
        </w:rPr>
      </w:pPr>
    </w:p>
    <w:p w14:paraId="2C275DC0" w14:textId="77777777" w:rsidR="0041210C" w:rsidRPr="000F67BD" w:rsidRDefault="005509A5">
      <w:pPr>
        <w:pStyle w:val="Heading1"/>
        <w:rPr>
          <w:color w:val="345D00"/>
        </w:rPr>
      </w:pPr>
      <w:r>
        <w:rPr>
          <w:color w:val="345D00"/>
        </w:rPr>
        <w:t>Activities include, but are not limited to:</w:t>
      </w:r>
    </w:p>
    <w:p w14:paraId="7D446597" w14:textId="77777777" w:rsidR="0041210C" w:rsidRDefault="005509A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06"/>
      </w:pPr>
      <w:r>
        <w:t>Continuously build Members' interest in your</w:t>
      </w:r>
      <w:r>
        <w:rPr>
          <w:spacing w:val="-4"/>
        </w:rPr>
        <w:t xml:space="preserve"> </w:t>
      </w:r>
      <w:proofErr w:type="spellStart"/>
      <w:r>
        <w:t>AoR.</w:t>
      </w:r>
      <w:proofErr w:type="spellEnd"/>
    </w:p>
    <w:p w14:paraId="43FA3FB3" w14:textId="77777777" w:rsidR="0041210C" w:rsidRDefault="005509A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76" w:lineRule="auto"/>
        <w:ind w:right="276"/>
      </w:pPr>
      <w:r>
        <w:t>Identify and coordinate influential supporters of</w:t>
      </w:r>
      <w:r>
        <w:rPr>
          <w:spacing w:val="-44"/>
        </w:rPr>
        <w:t xml:space="preserve"> </w:t>
      </w:r>
      <w:r>
        <w:t xml:space="preserve">your </w:t>
      </w:r>
      <w:proofErr w:type="spellStart"/>
      <w:r>
        <w:t>AoR</w:t>
      </w:r>
      <w:proofErr w:type="spellEnd"/>
      <w:r>
        <w:t>, and form them into a team with a plan.</w:t>
      </w:r>
    </w:p>
    <w:p w14:paraId="726A9AF4" w14:textId="77777777" w:rsidR="0041210C" w:rsidRDefault="005509A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4" w:line="276" w:lineRule="auto"/>
        <w:ind w:right="484"/>
      </w:pPr>
      <w:r>
        <w:t xml:space="preserve">Ensure Scouts NSW website information that relates to your </w:t>
      </w:r>
      <w:proofErr w:type="spellStart"/>
      <w:r>
        <w:t>AoR</w:t>
      </w:r>
      <w:proofErr w:type="spellEnd"/>
      <w:r>
        <w:t xml:space="preserve"> is correct and</w:t>
      </w:r>
      <w:r>
        <w:rPr>
          <w:spacing w:val="-40"/>
        </w:rPr>
        <w:t xml:space="preserve"> </w:t>
      </w:r>
      <w:r>
        <w:t>reviewed regularly.</w:t>
      </w:r>
    </w:p>
    <w:p w14:paraId="7EC7762D" w14:textId="77777777" w:rsidR="0041210C" w:rsidRDefault="005509A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4" w:line="276" w:lineRule="auto"/>
        <w:ind w:right="188"/>
      </w:pPr>
      <w:r>
        <w:t>Attend and assess the effectiveness of Region and State events in fulfilling the goals of</w:t>
      </w:r>
      <w:r>
        <w:rPr>
          <w:spacing w:val="-43"/>
        </w:rPr>
        <w:t xml:space="preserve"> </w:t>
      </w:r>
      <w:r>
        <w:t xml:space="preserve">your </w:t>
      </w:r>
      <w:proofErr w:type="spellStart"/>
      <w:r>
        <w:t>AoR.</w:t>
      </w:r>
      <w:proofErr w:type="spellEnd"/>
    </w:p>
    <w:p w14:paraId="450DA026" w14:textId="77777777" w:rsidR="0041210C" w:rsidRDefault="005509A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4"/>
      </w:pPr>
      <w:r>
        <w:t>Conduct regular review meetings with Group Leaders on the status of your</w:t>
      </w:r>
      <w:r>
        <w:rPr>
          <w:spacing w:val="-16"/>
        </w:rPr>
        <w:t xml:space="preserve"> </w:t>
      </w:r>
      <w:proofErr w:type="spellStart"/>
      <w:r>
        <w:t>AoR.</w:t>
      </w:r>
      <w:proofErr w:type="spellEnd"/>
    </w:p>
    <w:p w14:paraId="36C598C3" w14:textId="77777777" w:rsidR="0041210C" w:rsidRDefault="005509A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</w:pPr>
      <w:r>
        <w:t>Take an active role in the State Commissioners Advisory</w:t>
      </w:r>
      <w:r>
        <w:rPr>
          <w:spacing w:val="-8"/>
        </w:rPr>
        <w:t xml:space="preserve"> </w:t>
      </w:r>
      <w:r>
        <w:t>Council.</w:t>
      </w:r>
    </w:p>
    <w:p w14:paraId="55824B34" w14:textId="77777777" w:rsidR="0041210C" w:rsidRDefault="005509A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</w:pPr>
      <w:r>
        <w:t>Maintain ongoing</w:t>
      </w:r>
      <w:r>
        <w:rPr>
          <w:spacing w:val="-1"/>
        </w:rPr>
        <w:t xml:space="preserve"> </w:t>
      </w:r>
      <w:r>
        <w:t>training.</w:t>
      </w:r>
    </w:p>
    <w:p w14:paraId="028BE5FB" w14:textId="77777777" w:rsidR="0041210C" w:rsidRDefault="005509A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</w:pPr>
      <w:r>
        <w:t>Attend to other necessary functions and duties as</w:t>
      </w:r>
      <w:r>
        <w:rPr>
          <w:spacing w:val="-4"/>
        </w:rPr>
        <w:t xml:space="preserve"> </w:t>
      </w:r>
      <w:r>
        <w:t>requested.</w:t>
      </w:r>
    </w:p>
    <w:p w14:paraId="4C028ABA" w14:textId="77777777" w:rsidR="0041210C" w:rsidRDefault="0041210C">
      <w:pPr>
        <w:pStyle w:val="BodyText"/>
        <w:rPr>
          <w:sz w:val="20"/>
        </w:rPr>
      </w:pPr>
    </w:p>
    <w:p w14:paraId="1890D26C" w14:textId="77777777" w:rsidR="0041210C" w:rsidRDefault="0041210C">
      <w:pPr>
        <w:pStyle w:val="BodyText"/>
        <w:rPr>
          <w:sz w:val="20"/>
        </w:rPr>
      </w:pPr>
    </w:p>
    <w:p w14:paraId="06E54358" w14:textId="77777777" w:rsidR="0041210C" w:rsidRDefault="0041210C">
      <w:pPr>
        <w:pStyle w:val="BodyText"/>
        <w:rPr>
          <w:sz w:val="20"/>
        </w:rPr>
      </w:pPr>
    </w:p>
    <w:p w14:paraId="24552CBC" w14:textId="77777777" w:rsidR="0041210C" w:rsidRDefault="0041210C">
      <w:pPr>
        <w:pStyle w:val="BodyText"/>
        <w:rPr>
          <w:sz w:val="20"/>
        </w:rPr>
      </w:pPr>
    </w:p>
    <w:p w14:paraId="72A1F0C0" w14:textId="77777777" w:rsidR="0041210C" w:rsidRDefault="0041210C">
      <w:pPr>
        <w:pStyle w:val="BodyText"/>
        <w:rPr>
          <w:sz w:val="20"/>
        </w:rPr>
      </w:pPr>
    </w:p>
    <w:p w14:paraId="499DE864" w14:textId="77777777" w:rsidR="0041210C" w:rsidRDefault="0041210C">
      <w:pPr>
        <w:pStyle w:val="BodyText"/>
        <w:rPr>
          <w:sz w:val="20"/>
        </w:rPr>
      </w:pPr>
    </w:p>
    <w:p w14:paraId="49E91ADF" w14:textId="77777777" w:rsidR="0041210C" w:rsidRDefault="0041210C">
      <w:pPr>
        <w:pStyle w:val="BodyText"/>
        <w:rPr>
          <w:sz w:val="20"/>
        </w:rPr>
      </w:pPr>
    </w:p>
    <w:p w14:paraId="0EB8AEFD" w14:textId="77777777" w:rsidR="0041210C" w:rsidRDefault="0041210C">
      <w:pPr>
        <w:pStyle w:val="BodyText"/>
        <w:rPr>
          <w:sz w:val="20"/>
        </w:rPr>
      </w:pPr>
    </w:p>
    <w:p w14:paraId="5E1DC872" w14:textId="77777777" w:rsidR="0041210C" w:rsidRDefault="0041210C">
      <w:pPr>
        <w:pStyle w:val="BodyText"/>
        <w:rPr>
          <w:sz w:val="20"/>
        </w:rPr>
      </w:pPr>
    </w:p>
    <w:p w14:paraId="379FA185" w14:textId="77777777" w:rsidR="0041210C" w:rsidRDefault="00BE482E">
      <w:pPr>
        <w:pStyle w:val="BodyText"/>
        <w:spacing w:before="1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3D44A51" wp14:editId="7233D872">
                <wp:simplePos x="0" y="0"/>
                <wp:positionH relativeFrom="page">
                  <wp:posOffset>684530</wp:posOffset>
                </wp:positionH>
                <wp:positionV relativeFrom="paragraph">
                  <wp:posOffset>159385</wp:posOffset>
                </wp:positionV>
                <wp:extent cx="6191250" cy="0"/>
                <wp:effectExtent l="8255" t="5080" r="10795" b="1397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AD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B754E44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12.55pt" to="541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" strokecolor="#00ad00" strokeweight=".5pt">
                <w10:wrap type="topAndBottom" anchorx="page"/>
              </v:line>
            </w:pict>
          </mc:Fallback>
        </mc:AlternateContent>
      </w:r>
    </w:p>
    <w:p w14:paraId="02043892" w14:textId="77777777" w:rsidR="0041210C" w:rsidRDefault="005509A5">
      <w:pPr>
        <w:tabs>
          <w:tab w:val="left" w:pos="8781"/>
        </w:tabs>
        <w:spacing w:line="206" w:lineRule="exact"/>
        <w:ind w:left="147"/>
        <w:rPr>
          <w:sz w:val="18"/>
        </w:rPr>
      </w:pPr>
      <w:r>
        <w:rPr>
          <w:color w:val="666666"/>
          <w:sz w:val="18"/>
        </w:rPr>
        <w:t xml:space="preserve">State </w:t>
      </w:r>
      <w:r w:rsidR="00282DB1">
        <w:rPr>
          <w:color w:val="666666"/>
          <w:sz w:val="18"/>
        </w:rPr>
        <w:t>Leader</w:t>
      </w:r>
      <w:r>
        <w:rPr>
          <w:color w:val="666666"/>
          <w:sz w:val="18"/>
        </w:rPr>
        <w:t xml:space="preserve"> </w:t>
      </w:r>
      <w:r w:rsidR="00E935DA">
        <w:rPr>
          <w:color w:val="666666"/>
          <w:sz w:val="18"/>
        </w:rPr>
        <w:t>Environment</w:t>
      </w:r>
      <w:r w:rsidR="00282DB1">
        <w:rPr>
          <w:color w:val="666666"/>
          <w:sz w:val="18"/>
        </w:rPr>
        <w:t xml:space="preserve"> </w:t>
      </w:r>
      <w:r w:rsidR="002A1C5B">
        <w:rPr>
          <w:color w:val="666666"/>
          <w:sz w:val="18"/>
        </w:rPr>
        <w:t>Camps and Centres</w:t>
      </w:r>
      <w:r>
        <w:rPr>
          <w:color w:val="666666"/>
          <w:sz w:val="18"/>
        </w:rPr>
        <w:t xml:space="preserve"> </w:t>
      </w:r>
      <w:r w:rsidR="00E935DA">
        <w:rPr>
          <w:color w:val="666666"/>
          <w:sz w:val="18"/>
        </w:rPr>
        <w:t xml:space="preserve">- </w:t>
      </w:r>
      <w:r>
        <w:rPr>
          <w:color w:val="666666"/>
          <w:sz w:val="18"/>
        </w:rPr>
        <w:t>Position</w:t>
      </w:r>
      <w:r>
        <w:rPr>
          <w:color w:val="666666"/>
          <w:spacing w:val="-7"/>
          <w:sz w:val="18"/>
        </w:rPr>
        <w:t xml:space="preserve"> </w:t>
      </w:r>
      <w:r>
        <w:rPr>
          <w:color w:val="666666"/>
          <w:sz w:val="18"/>
        </w:rPr>
        <w:t>Description</w:t>
      </w:r>
      <w:r>
        <w:rPr>
          <w:color w:val="666666"/>
          <w:sz w:val="18"/>
        </w:rPr>
        <w:tab/>
      </w:r>
      <w:r w:rsidR="00E935DA">
        <w:rPr>
          <w:color w:val="666666"/>
          <w:sz w:val="18"/>
        </w:rPr>
        <w:t>14</w:t>
      </w:r>
      <w:r>
        <w:rPr>
          <w:color w:val="666666"/>
          <w:sz w:val="18"/>
        </w:rPr>
        <w:t xml:space="preserve"> </w:t>
      </w:r>
      <w:r w:rsidR="00E935DA">
        <w:rPr>
          <w:color w:val="666666"/>
          <w:sz w:val="18"/>
        </w:rPr>
        <w:t>Sep</w:t>
      </w:r>
      <w:r>
        <w:rPr>
          <w:color w:val="666666"/>
          <w:spacing w:val="-6"/>
          <w:sz w:val="18"/>
        </w:rPr>
        <w:t xml:space="preserve"> </w:t>
      </w:r>
      <w:r w:rsidR="00C64FDB">
        <w:rPr>
          <w:color w:val="666666"/>
          <w:sz w:val="18"/>
        </w:rPr>
        <w:t>2018</w:t>
      </w:r>
    </w:p>
    <w:p w14:paraId="76FAF6ED" w14:textId="77777777" w:rsidR="0041210C" w:rsidRDefault="005509A5">
      <w:pPr>
        <w:tabs>
          <w:tab w:val="left" w:pos="8871"/>
        </w:tabs>
        <w:spacing w:line="206" w:lineRule="exact"/>
        <w:ind w:left="147"/>
        <w:rPr>
          <w:sz w:val="18"/>
        </w:rPr>
      </w:pPr>
      <w:r>
        <w:rPr>
          <w:color w:val="666666"/>
          <w:sz w:val="18"/>
        </w:rPr>
        <w:t>File</w:t>
      </w:r>
      <w:r>
        <w:rPr>
          <w:color w:val="666666"/>
          <w:spacing w:val="-3"/>
          <w:sz w:val="18"/>
        </w:rPr>
        <w:t xml:space="preserve"> </w:t>
      </w:r>
      <w:r>
        <w:rPr>
          <w:color w:val="666666"/>
          <w:sz w:val="18"/>
        </w:rPr>
        <w:t>version</w:t>
      </w:r>
      <w:r>
        <w:rPr>
          <w:color w:val="666666"/>
          <w:spacing w:val="-2"/>
          <w:sz w:val="18"/>
        </w:rPr>
        <w:t xml:space="preserve"> </w:t>
      </w:r>
      <w:r w:rsidR="00C64FDB">
        <w:rPr>
          <w:color w:val="666666"/>
          <w:sz w:val="18"/>
        </w:rPr>
        <w:t>1</w:t>
      </w:r>
      <w:r>
        <w:rPr>
          <w:color w:val="666666"/>
          <w:sz w:val="18"/>
        </w:rPr>
        <w:t>.0</w:t>
      </w:r>
      <w:r>
        <w:rPr>
          <w:color w:val="666666"/>
          <w:sz w:val="18"/>
        </w:rPr>
        <w:tab/>
      </w:r>
    </w:p>
    <w:sectPr w:rsidR="0041210C">
      <w:pgSz w:w="11900" w:h="16840"/>
      <w:pgMar w:top="68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06A61"/>
    <w:multiLevelType w:val="hybridMultilevel"/>
    <w:tmpl w:val="BD18E996"/>
    <w:lvl w:ilvl="0" w:tplc="8AEC00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77C90"/>
    <w:multiLevelType w:val="hybridMultilevel"/>
    <w:tmpl w:val="F71C950A"/>
    <w:lvl w:ilvl="0" w:tplc="086A2AF0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w w:val="101"/>
        <w:sz w:val="22"/>
        <w:szCs w:val="22"/>
        <w:lang w:val="en-AU" w:eastAsia="en-AU" w:bidi="en-AU"/>
      </w:rPr>
    </w:lvl>
    <w:lvl w:ilvl="1" w:tplc="99F85B9E">
      <w:numFmt w:val="bullet"/>
      <w:lvlText w:val="•"/>
      <w:lvlJc w:val="left"/>
      <w:pPr>
        <w:ind w:left="1754" w:hanging="360"/>
      </w:pPr>
      <w:rPr>
        <w:rFonts w:hint="default"/>
        <w:lang w:val="en-AU" w:eastAsia="en-AU" w:bidi="en-AU"/>
      </w:rPr>
    </w:lvl>
    <w:lvl w:ilvl="2" w:tplc="14BE399E">
      <w:numFmt w:val="bullet"/>
      <w:lvlText w:val="•"/>
      <w:lvlJc w:val="left"/>
      <w:pPr>
        <w:ind w:left="2668" w:hanging="360"/>
      </w:pPr>
      <w:rPr>
        <w:rFonts w:hint="default"/>
        <w:lang w:val="en-AU" w:eastAsia="en-AU" w:bidi="en-AU"/>
      </w:rPr>
    </w:lvl>
    <w:lvl w:ilvl="3" w:tplc="E4682FB0">
      <w:numFmt w:val="bullet"/>
      <w:lvlText w:val="•"/>
      <w:lvlJc w:val="left"/>
      <w:pPr>
        <w:ind w:left="3582" w:hanging="360"/>
      </w:pPr>
      <w:rPr>
        <w:rFonts w:hint="default"/>
        <w:lang w:val="en-AU" w:eastAsia="en-AU" w:bidi="en-AU"/>
      </w:rPr>
    </w:lvl>
    <w:lvl w:ilvl="4" w:tplc="C4741710">
      <w:numFmt w:val="bullet"/>
      <w:lvlText w:val="•"/>
      <w:lvlJc w:val="left"/>
      <w:pPr>
        <w:ind w:left="4496" w:hanging="360"/>
      </w:pPr>
      <w:rPr>
        <w:rFonts w:hint="default"/>
        <w:lang w:val="en-AU" w:eastAsia="en-AU" w:bidi="en-AU"/>
      </w:rPr>
    </w:lvl>
    <w:lvl w:ilvl="5" w:tplc="3CE44472">
      <w:numFmt w:val="bullet"/>
      <w:lvlText w:val="•"/>
      <w:lvlJc w:val="left"/>
      <w:pPr>
        <w:ind w:left="5410" w:hanging="360"/>
      </w:pPr>
      <w:rPr>
        <w:rFonts w:hint="default"/>
        <w:lang w:val="en-AU" w:eastAsia="en-AU" w:bidi="en-AU"/>
      </w:rPr>
    </w:lvl>
    <w:lvl w:ilvl="6" w:tplc="2D12524C">
      <w:numFmt w:val="bullet"/>
      <w:lvlText w:val="•"/>
      <w:lvlJc w:val="left"/>
      <w:pPr>
        <w:ind w:left="6324" w:hanging="360"/>
      </w:pPr>
      <w:rPr>
        <w:rFonts w:hint="default"/>
        <w:lang w:val="en-AU" w:eastAsia="en-AU" w:bidi="en-AU"/>
      </w:rPr>
    </w:lvl>
    <w:lvl w:ilvl="7" w:tplc="AD50467A">
      <w:numFmt w:val="bullet"/>
      <w:lvlText w:val="•"/>
      <w:lvlJc w:val="left"/>
      <w:pPr>
        <w:ind w:left="7238" w:hanging="360"/>
      </w:pPr>
      <w:rPr>
        <w:rFonts w:hint="default"/>
        <w:lang w:val="en-AU" w:eastAsia="en-AU" w:bidi="en-AU"/>
      </w:rPr>
    </w:lvl>
    <w:lvl w:ilvl="8" w:tplc="0EE247A0">
      <w:numFmt w:val="bullet"/>
      <w:lvlText w:val="•"/>
      <w:lvlJc w:val="left"/>
      <w:pPr>
        <w:ind w:left="8152" w:hanging="360"/>
      </w:pPr>
      <w:rPr>
        <w:rFonts w:hint="default"/>
        <w:lang w:val="en-AU" w:eastAsia="en-AU" w:bidi="en-AU"/>
      </w:rPr>
    </w:lvl>
  </w:abstractNum>
  <w:abstractNum w:abstractNumId="2" w15:restartNumberingAfterBreak="0">
    <w:nsid w:val="44BA4B08"/>
    <w:multiLevelType w:val="hybridMultilevel"/>
    <w:tmpl w:val="8E6C3ADA"/>
    <w:lvl w:ilvl="0" w:tplc="8AEC00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606CA"/>
    <w:multiLevelType w:val="hybridMultilevel"/>
    <w:tmpl w:val="CD605542"/>
    <w:lvl w:ilvl="0" w:tplc="4B6A76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35F7A"/>
    <w:multiLevelType w:val="hybridMultilevel"/>
    <w:tmpl w:val="4A0ABA74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6C990634"/>
    <w:multiLevelType w:val="hybridMultilevel"/>
    <w:tmpl w:val="2F46E468"/>
    <w:lvl w:ilvl="0" w:tplc="F80A1E2E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  <w:lang w:val="en-AU" w:eastAsia="en-AU" w:bidi="en-AU"/>
      </w:rPr>
    </w:lvl>
    <w:lvl w:ilvl="1" w:tplc="213675B8">
      <w:numFmt w:val="bullet"/>
      <w:lvlText w:val="•"/>
      <w:lvlJc w:val="left"/>
      <w:pPr>
        <w:ind w:left="1754" w:hanging="360"/>
      </w:pPr>
      <w:rPr>
        <w:rFonts w:hint="default"/>
        <w:lang w:val="en-AU" w:eastAsia="en-AU" w:bidi="en-AU"/>
      </w:rPr>
    </w:lvl>
    <w:lvl w:ilvl="2" w:tplc="7F1A84A6">
      <w:numFmt w:val="bullet"/>
      <w:lvlText w:val="•"/>
      <w:lvlJc w:val="left"/>
      <w:pPr>
        <w:ind w:left="2668" w:hanging="360"/>
      </w:pPr>
      <w:rPr>
        <w:rFonts w:hint="default"/>
        <w:lang w:val="en-AU" w:eastAsia="en-AU" w:bidi="en-AU"/>
      </w:rPr>
    </w:lvl>
    <w:lvl w:ilvl="3" w:tplc="4CAA903C">
      <w:numFmt w:val="bullet"/>
      <w:lvlText w:val="•"/>
      <w:lvlJc w:val="left"/>
      <w:pPr>
        <w:ind w:left="3582" w:hanging="360"/>
      </w:pPr>
      <w:rPr>
        <w:rFonts w:hint="default"/>
        <w:lang w:val="en-AU" w:eastAsia="en-AU" w:bidi="en-AU"/>
      </w:rPr>
    </w:lvl>
    <w:lvl w:ilvl="4" w:tplc="DCC2AD9E">
      <w:numFmt w:val="bullet"/>
      <w:lvlText w:val="•"/>
      <w:lvlJc w:val="left"/>
      <w:pPr>
        <w:ind w:left="4496" w:hanging="360"/>
      </w:pPr>
      <w:rPr>
        <w:rFonts w:hint="default"/>
        <w:lang w:val="en-AU" w:eastAsia="en-AU" w:bidi="en-AU"/>
      </w:rPr>
    </w:lvl>
    <w:lvl w:ilvl="5" w:tplc="2960C660">
      <w:numFmt w:val="bullet"/>
      <w:lvlText w:val="•"/>
      <w:lvlJc w:val="left"/>
      <w:pPr>
        <w:ind w:left="5410" w:hanging="360"/>
      </w:pPr>
      <w:rPr>
        <w:rFonts w:hint="default"/>
        <w:lang w:val="en-AU" w:eastAsia="en-AU" w:bidi="en-AU"/>
      </w:rPr>
    </w:lvl>
    <w:lvl w:ilvl="6" w:tplc="D4B82844">
      <w:numFmt w:val="bullet"/>
      <w:lvlText w:val="•"/>
      <w:lvlJc w:val="left"/>
      <w:pPr>
        <w:ind w:left="6324" w:hanging="360"/>
      </w:pPr>
      <w:rPr>
        <w:rFonts w:hint="default"/>
        <w:lang w:val="en-AU" w:eastAsia="en-AU" w:bidi="en-AU"/>
      </w:rPr>
    </w:lvl>
    <w:lvl w:ilvl="7" w:tplc="0FBAB5C6">
      <w:numFmt w:val="bullet"/>
      <w:lvlText w:val="•"/>
      <w:lvlJc w:val="left"/>
      <w:pPr>
        <w:ind w:left="7238" w:hanging="360"/>
      </w:pPr>
      <w:rPr>
        <w:rFonts w:hint="default"/>
        <w:lang w:val="en-AU" w:eastAsia="en-AU" w:bidi="en-AU"/>
      </w:rPr>
    </w:lvl>
    <w:lvl w:ilvl="8" w:tplc="033A4370">
      <w:numFmt w:val="bullet"/>
      <w:lvlText w:val="•"/>
      <w:lvlJc w:val="left"/>
      <w:pPr>
        <w:ind w:left="8152" w:hanging="360"/>
      </w:pPr>
      <w:rPr>
        <w:rFonts w:hint="default"/>
        <w:lang w:val="en-AU" w:eastAsia="en-AU" w:bidi="en-AU"/>
      </w:r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1MzMwNDcwMDMGYiUdpeDU4uLM/DyQAsNaAEAkvK4sAAAA"/>
  </w:docVars>
  <w:rsids>
    <w:rsidRoot w:val="0041210C"/>
    <w:rsid w:val="000F67BD"/>
    <w:rsid w:val="001A4C5D"/>
    <w:rsid w:val="0027423B"/>
    <w:rsid w:val="00282DB1"/>
    <w:rsid w:val="002A1C5B"/>
    <w:rsid w:val="003279A6"/>
    <w:rsid w:val="003B7869"/>
    <w:rsid w:val="0041210C"/>
    <w:rsid w:val="004C4613"/>
    <w:rsid w:val="005509A5"/>
    <w:rsid w:val="00574D83"/>
    <w:rsid w:val="00623803"/>
    <w:rsid w:val="00810CBE"/>
    <w:rsid w:val="0092227C"/>
    <w:rsid w:val="009B6014"/>
    <w:rsid w:val="00BE482E"/>
    <w:rsid w:val="00C64FDB"/>
    <w:rsid w:val="00CA28B7"/>
    <w:rsid w:val="00D52A57"/>
    <w:rsid w:val="00DA2C89"/>
    <w:rsid w:val="00DF6C2C"/>
    <w:rsid w:val="00E046BF"/>
    <w:rsid w:val="00E935DA"/>
    <w:rsid w:val="00F0061D"/>
    <w:rsid w:val="00F1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9B984"/>
  <w15:docId w15:val="{F45A86FB-7C8D-4B12-9C22-B2EB7438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rebuchet MS" w:eastAsia="Trebuchet MS" w:hAnsi="Trebuchet MS" w:cs="Trebuchet MS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before="93"/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54"/>
      <w:ind w:left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3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F3940DF338641BF1E77DB6248ABA4" ma:contentTypeVersion="6" ma:contentTypeDescription="Create a new document." ma:contentTypeScope="" ma:versionID="0b2f34bf97e0d566b37065790ac559f4">
  <xsd:schema xmlns:xsd="http://www.w3.org/2001/XMLSchema" xmlns:xs="http://www.w3.org/2001/XMLSchema" xmlns:p="http://schemas.microsoft.com/office/2006/metadata/properties" xmlns:ns2="bc0f21fc-836c-4e36-81b6-7d3927933d9f" targetNamespace="http://schemas.microsoft.com/office/2006/metadata/properties" ma:root="true" ma:fieldsID="e3dd6b393285624f5519e140e2995167" ns2:_="">
    <xsd:import namespace="bc0f21fc-836c-4e36-81b6-7d3927933d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f21fc-836c-4e36-81b6-7d3927933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EEE94-9729-4178-9AEC-2B9C8F06C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0f21fc-836c-4e36-81b6-7d3927933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700F23-EB37-4D87-B50B-9B00246249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BE819-DB28-4196-A63E-BA4E11D9016C}">
  <ds:schemaRefs>
    <ds:schemaRef ds:uri="http://schemas.microsoft.com/office/2006/metadata/properties"/>
    <ds:schemaRef ds:uri="bc0f21fc-836c-4e36-81b6-7d3927933d9f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B1AA061-EF26-41B8-A61B-CCDF44BF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Parramatta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Peters</dc:creator>
  <cp:lastModifiedBy>Bruce Mills</cp:lastModifiedBy>
  <cp:revision>11</cp:revision>
  <dcterms:created xsi:type="dcterms:W3CDTF">2018-09-14T05:38:00Z</dcterms:created>
  <dcterms:modified xsi:type="dcterms:W3CDTF">2018-09-28T04:20:00Z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2017-03-12T00:00:00Z</vt:filetime>
  </property>
  <property fmtid="{D5CDD505-2E9C-101B-9397-08002B2CF9AE}" pid="3" name="Creator">
    <vt:lpwstr>Writer</vt:lpwstr>
  </property>
  <property fmtid="{D5CDD505-2E9C-101B-9397-08002B2CF9AE}" pid="4" name="LastSaved">
    <vt:filetime>2018-09-14T00:00:00Z</vt:filetime>
  </property>
  <property fmtid="{D5CDD505-2E9C-101B-9397-08002B2CF9AE}" pid="5" name="ContentTypeId">
    <vt:lpwstr>0x0101009E7F3940DF338641BF1E77DB6248ABA4</vt:lpwstr>
  </property>
</Properties>
</file>